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3A21" w14:textId="2FC61476" w:rsidR="00201B6F" w:rsidRPr="00E34156" w:rsidRDefault="004F5D00" w:rsidP="00E34156">
      <w:pPr>
        <w:pBdr>
          <w:bottom w:val="single" w:sz="4" w:space="1" w:color="auto"/>
        </w:pBdr>
        <w:spacing w:after="0" w:line="340" w:lineRule="exact"/>
        <w:ind w:right="-188"/>
        <w:jc w:val="center"/>
        <w:rPr>
          <w:rFonts w:ascii="Abadi" w:hAnsi="Abadi"/>
          <w:b/>
          <w:bCs/>
          <w:sz w:val="24"/>
          <w:szCs w:val="24"/>
          <w:lang w:val="en-US"/>
        </w:rPr>
      </w:pPr>
      <w:r w:rsidRPr="00E34156">
        <w:rPr>
          <w:rFonts w:ascii="Abadi" w:hAnsi="Abadi"/>
          <w:b/>
          <w:bCs/>
          <w:sz w:val="24"/>
          <w:szCs w:val="24"/>
          <w:lang w:val="en-US"/>
        </w:rPr>
        <w:t>MCQ</w:t>
      </w:r>
    </w:p>
    <w:p w14:paraId="33E888F5" w14:textId="77777777" w:rsidR="00E34156" w:rsidRDefault="00E34156" w:rsidP="00E34156">
      <w:pPr>
        <w:spacing w:after="0" w:line="340" w:lineRule="exact"/>
        <w:ind w:right="-188"/>
        <w:jc w:val="both"/>
        <w:rPr>
          <w:rFonts w:ascii="Abadi" w:hAnsi="Abadi"/>
          <w:b/>
          <w:bCs/>
          <w:sz w:val="24"/>
          <w:szCs w:val="24"/>
        </w:rPr>
      </w:pPr>
    </w:p>
    <w:p w14:paraId="5621D235" w14:textId="02BFF334" w:rsidR="00201B6F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1.</w:t>
      </w:r>
      <w:r w:rsidR="00201B6F" w:rsidRPr="00424F98">
        <w:rPr>
          <w:rFonts w:ascii="Abadi" w:hAnsi="Abadi"/>
          <w:sz w:val="24"/>
          <w:szCs w:val="24"/>
        </w:rPr>
        <w:t xml:space="preserve">e-invoicing shall not be applicable to </w:t>
      </w:r>
      <w:r w:rsidR="00201B6F" w:rsidRPr="00424F98">
        <w:rPr>
          <w:rFonts w:ascii="Abadi" w:hAnsi="Abadi"/>
          <w:sz w:val="24"/>
          <w:szCs w:val="24"/>
        </w:rPr>
        <w:t>____________</w:t>
      </w:r>
      <w:r w:rsidR="00201B6F" w:rsidRPr="00424F98">
        <w:rPr>
          <w:rFonts w:ascii="Abadi" w:hAnsi="Abadi"/>
          <w:sz w:val="24"/>
          <w:szCs w:val="24"/>
        </w:rPr>
        <w:t xml:space="preserve"> as notified</w:t>
      </w:r>
      <w:r w:rsidR="00201B6F" w:rsidRPr="00424F98">
        <w:rPr>
          <w:rFonts w:ascii="Abadi" w:hAnsi="Abadi"/>
          <w:sz w:val="24"/>
          <w:szCs w:val="24"/>
        </w:rPr>
        <w:t xml:space="preserve"> by the</w:t>
      </w:r>
      <w:r w:rsidR="00201B6F" w:rsidRPr="00424F98">
        <w:rPr>
          <w:rFonts w:ascii="Abadi" w:hAnsi="Abadi"/>
          <w:sz w:val="24"/>
          <w:szCs w:val="24"/>
        </w:rPr>
        <w:t xml:space="preserve"> CBIC</w:t>
      </w:r>
      <w:r w:rsidR="00201B6F" w:rsidRPr="00424F98">
        <w:rPr>
          <w:rFonts w:ascii="Abadi" w:hAnsi="Abadi"/>
          <w:sz w:val="24"/>
          <w:szCs w:val="24"/>
        </w:rPr>
        <w:t>.</w:t>
      </w:r>
    </w:p>
    <w:p w14:paraId="0930D7BF" w14:textId="7777777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3456EE97" w14:textId="330CB2B7" w:rsidR="00201B6F" w:rsidRPr="00424F98" w:rsidRDefault="004F5D00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="00E34156"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</w:t>
      </w:r>
      <w:r w:rsidR="00201B6F" w:rsidRPr="00424F98">
        <w:rPr>
          <w:rFonts w:ascii="Abadi" w:hAnsi="Abadi"/>
          <w:sz w:val="24"/>
          <w:szCs w:val="24"/>
        </w:rPr>
        <w:t>An insurer or a banking company or a financial institution, including an NBFC</w:t>
      </w:r>
      <w:r w:rsidRPr="00424F98">
        <w:rPr>
          <w:rFonts w:ascii="Abadi" w:hAnsi="Abadi"/>
          <w:sz w:val="24"/>
          <w:szCs w:val="24"/>
        </w:rPr>
        <w:t xml:space="preserve"> .(ii)</w:t>
      </w:r>
      <w:r w:rsidR="00201B6F" w:rsidRPr="00201B6F">
        <w:rPr>
          <w:rFonts w:ascii="Abadi" w:hAnsi="Abadi"/>
          <w:sz w:val="24"/>
          <w:szCs w:val="24"/>
        </w:rPr>
        <w:t>A </w:t>
      </w:r>
      <w:hyperlink r:id="rId5" w:tgtFrame="_blank" w:history="1">
        <w:r w:rsidR="00201B6F" w:rsidRPr="00201B6F">
          <w:rPr>
            <w:rStyle w:val="Hyperlink"/>
            <w:rFonts w:ascii="Abadi" w:hAnsi="Abadi"/>
            <w:color w:val="auto"/>
            <w:sz w:val="24"/>
            <w:szCs w:val="24"/>
            <w:u w:val="none"/>
          </w:rPr>
          <w:t>Goods Transport Agency</w:t>
        </w:r>
      </w:hyperlink>
      <w:r w:rsidR="00201B6F" w:rsidRPr="00201B6F">
        <w:rPr>
          <w:rFonts w:ascii="Abadi" w:hAnsi="Abadi"/>
          <w:sz w:val="24"/>
          <w:szCs w:val="24"/>
        </w:rPr>
        <w:t> (GTA)</w:t>
      </w:r>
      <w:r w:rsidR="00201B6F" w:rsidRPr="00424F98">
        <w:rPr>
          <w:rFonts w:ascii="Abadi" w:hAnsi="Abadi"/>
          <w:sz w:val="24"/>
          <w:szCs w:val="24"/>
        </w:rPr>
        <w:t xml:space="preserve"> / </w:t>
      </w:r>
      <w:r w:rsidR="00201B6F" w:rsidRPr="00201B6F">
        <w:rPr>
          <w:rFonts w:ascii="Abadi" w:hAnsi="Abadi"/>
          <w:sz w:val="24"/>
          <w:szCs w:val="24"/>
        </w:rPr>
        <w:t>A registered person supplying passenger transportation services</w:t>
      </w:r>
      <w:r w:rsidRPr="00424F98">
        <w:rPr>
          <w:rFonts w:ascii="Abadi" w:hAnsi="Abadi"/>
          <w:sz w:val="24"/>
          <w:szCs w:val="24"/>
        </w:rPr>
        <w:t xml:space="preserve"> (iii) </w:t>
      </w:r>
      <w:r w:rsidR="00201B6F" w:rsidRPr="00201B6F">
        <w:rPr>
          <w:rFonts w:ascii="Abadi" w:hAnsi="Abadi"/>
          <w:sz w:val="24"/>
          <w:szCs w:val="24"/>
        </w:rPr>
        <w:t>An SEZ (Special Economic Zone) unit </w:t>
      </w:r>
      <w:r w:rsidRPr="00424F98">
        <w:rPr>
          <w:rFonts w:ascii="Abadi" w:hAnsi="Abadi"/>
          <w:sz w:val="24"/>
          <w:szCs w:val="24"/>
        </w:rPr>
        <w:t xml:space="preserve"> (iv)</w:t>
      </w:r>
      <w:r w:rsidR="00201B6F" w:rsidRPr="00424F98">
        <w:rPr>
          <w:rFonts w:ascii="Abadi" w:hAnsi="Abadi"/>
          <w:sz w:val="24"/>
          <w:szCs w:val="24"/>
        </w:rPr>
        <w:t>All of the alternative at 1, 2 and 3</w:t>
      </w:r>
    </w:p>
    <w:p w14:paraId="63FD2DAE" w14:textId="7777777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343CD8BB" w14:textId="7E12D1EF" w:rsidR="004F5D00" w:rsidRPr="00201B6F" w:rsidRDefault="004F5D00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 xml:space="preserve">2. </w:t>
      </w:r>
      <w:r w:rsidRPr="00201B6F">
        <w:rPr>
          <w:rFonts w:ascii="Abadi" w:hAnsi="Abadi"/>
          <w:sz w:val="24"/>
          <w:szCs w:val="24"/>
        </w:rPr>
        <w:t>e-Invoice be cancelled fully</w:t>
      </w:r>
      <w:r w:rsidRPr="00424F98">
        <w:rPr>
          <w:rFonts w:ascii="Abadi" w:hAnsi="Abadi"/>
          <w:sz w:val="24"/>
          <w:szCs w:val="24"/>
        </w:rPr>
        <w:t xml:space="preserve"> within _________ hours of its generation otherwise, it needs to be manually cancelled on the GST portal in the GSTR-1 return, before the same is filed.</w:t>
      </w:r>
    </w:p>
    <w:p w14:paraId="4BA41B1E" w14:textId="77777777" w:rsidR="00E34156" w:rsidRPr="00424F98" w:rsidRDefault="00E34156" w:rsidP="00E34156">
      <w:pPr>
        <w:pStyle w:val="ListParagraph"/>
        <w:spacing w:after="0" w:line="340" w:lineRule="exact"/>
        <w:ind w:left="284" w:right="-188"/>
        <w:jc w:val="both"/>
        <w:rPr>
          <w:rFonts w:ascii="Abadi" w:hAnsi="Abadi"/>
          <w:sz w:val="24"/>
          <w:szCs w:val="24"/>
        </w:rPr>
      </w:pPr>
    </w:p>
    <w:p w14:paraId="1D534857" w14:textId="31D175E2" w:rsidR="004F5D00" w:rsidRPr="00424F98" w:rsidRDefault="004F5D00" w:rsidP="00E34156">
      <w:pPr>
        <w:pStyle w:val="ListParagraph"/>
        <w:numPr>
          <w:ilvl w:val="0"/>
          <w:numId w:val="6"/>
        </w:numPr>
        <w:spacing w:after="0" w:line="340" w:lineRule="exact"/>
        <w:ind w:left="284" w:right="-188" w:hanging="284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6</w:t>
      </w:r>
      <w:proofErr w:type="gramStart"/>
      <w:r w:rsidRPr="00424F98">
        <w:rPr>
          <w:rFonts w:ascii="Abadi" w:hAnsi="Abadi"/>
          <w:sz w:val="24"/>
          <w:szCs w:val="24"/>
        </w:rPr>
        <w:t xml:space="preserve">   (</w:t>
      </w:r>
      <w:proofErr w:type="gramEnd"/>
      <w:r w:rsidRPr="00424F98">
        <w:rPr>
          <w:rFonts w:ascii="Abadi" w:hAnsi="Abadi"/>
          <w:sz w:val="24"/>
          <w:szCs w:val="24"/>
        </w:rPr>
        <w:t xml:space="preserve">ii) </w:t>
      </w:r>
      <w:proofErr w:type="gramStart"/>
      <w:r w:rsidRPr="00424F98">
        <w:rPr>
          <w:rFonts w:ascii="Abadi" w:hAnsi="Abadi"/>
          <w:sz w:val="24"/>
          <w:szCs w:val="24"/>
        </w:rPr>
        <w:t>12  (</w:t>
      </w:r>
      <w:proofErr w:type="gramEnd"/>
      <w:r w:rsidRPr="00424F98">
        <w:rPr>
          <w:rFonts w:ascii="Abadi" w:hAnsi="Abadi"/>
          <w:sz w:val="24"/>
          <w:szCs w:val="24"/>
        </w:rPr>
        <w:t xml:space="preserve">iii) </w:t>
      </w:r>
      <w:proofErr w:type="gramStart"/>
      <w:r w:rsidRPr="00424F98">
        <w:rPr>
          <w:rFonts w:ascii="Abadi" w:hAnsi="Abadi"/>
          <w:sz w:val="24"/>
          <w:szCs w:val="24"/>
        </w:rPr>
        <w:t>24  (</w:t>
      </w:r>
      <w:proofErr w:type="gramEnd"/>
      <w:r w:rsidRPr="00424F98">
        <w:rPr>
          <w:rFonts w:ascii="Abadi" w:hAnsi="Abadi"/>
          <w:sz w:val="24"/>
          <w:szCs w:val="24"/>
        </w:rPr>
        <w:t xml:space="preserve">iv) 48. </w:t>
      </w:r>
    </w:p>
    <w:p w14:paraId="6B382105" w14:textId="77777777" w:rsidR="004F5D00" w:rsidRPr="00424F98" w:rsidRDefault="004F5D00" w:rsidP="00E34156">
      <w:pPr>
        <w:pStyle w:val="ListParagraph"/>
        <w:spacing w:after="0" w:line="340" w:lineRule="exact"/>
        <w:ind w:left="284" w:right="-188"/>
        <w:jc w:val="both"/>
        <w:rPr>
          <w:rFonts w:ascii="Abadi" w:hAnsi="Abadi"/>
          <w:sz w:val="24"/>
          <w:szCs w:val="24"/>
        </w:rPr>
      </w:pPr>
    </w:p>
    <w:p w14:paraId="1833F8F9" w14:textId="73F202AB" w:rsidR="00201B6F" w:rsidRPr="00424F98" w:rsidRDefault="00201B6F" w:rsidP="00E34156">
      <w:pPr>
        <w:pStyle w:val="ListParagraph"/>
        <w:numPr>
          <w:ilvl w:val="0"/>
          <w:numId w:val="9"/>
        </w:numPr>
        <w:spacing w:after="0" w:line="340" w:lineRule="exact"/>
        <w:ind w:left="284" w:right="-188" w:hanging="284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What kind of supplies are covered under e-Invoicing?</w:t>
      </w:r>
    </w:p>
    <w:p w14:paraId="54E3CD76" w14:textId="7777777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568666A4" w14:textId="36DCEFAF" w:rsidR="00201B6F" w:rsidRPr="00424F98" w:rsidRDefault="004F5D00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</w:t>
      </w:r>
      <w:r w:rsidR="00201B6F" w:rsidRPr="00201B6F">
        <w:rPr>
          <w:rFonts w:ascii="Abadi" w:hAnsi="Abadi"/>
          <w:sz w:val="24"/>
          <w:szCs w:val="24"/>
        </w:rPr>
        <w:t>GST e-Invoicing currently applies to</w:t>
      </w:r>
      <w:r w:rsidRPr="00424F98">
        <w:rPr>
          <w:rFonts w:ascii="Abadi" w:hAnsi="Abadi"/>
          <w:sz w:val="24"/>
          <w:szCs w:val="24"/>
        </w:rPr>
        <w:t xml:space="preserve"> (ii)</w:t>
      </w:r>
      <w:r w:rsidR="00201B6F" w:rsidRPr="00201B6F">
        <w:rPr>
          <w:rFonts w:ascii="Abadi" w:hAnsi="Abadi"/>
          <w:sz w:val="24"/>
          <w:szCs w:val="24"/>
        </w:rPr>
        <w:t>Supplies to registered persons (i.e., B2B supplies),</w:t>
      </w:r>
      <w:r w:rsidRPr="00424F98">
        <w:rPr>
          <w:rFonts w:ascii="Abadi" w:hAnsi="Abadi"/>
          <w:sz w:val="24"/>
          <w:szCs w:val="24"/>
        </w:rPr>
        <w:t xml:space="preserve"> (iii) </w:t>
      </w:r>
      <w:r w:rsidR="00201B6F" w:rsidRPr="00201B6F">
        <w:rPr>
          <w:rFonts w:ascii="Abadi" w:hAnsi="Abadi"/>
          <w:sz w:val="24"/>
          <w:szCs w:val="24"/>
        </w:rPr>
        <w:t>Supplies to SEZs (with/without payment of tax)</w:t>
      </w:r>
      <w:r w:rsidRPr="00424F98">
        <w:rPr>
          <w:rFonts w:ascii="Abadi" w:hAnsi="Abadi"/>
          <w:sz w:val="24"/>
          <w:szCs w:val="24"/>
        </w:rPr>
        <w:t xml:space="preserve"> /</w:t>
      </w:r>
      <w:r w:rsidR="00201B6F" w:rsidRPr="00201B6F">
        <w:rPr>
          <w:rFonts w:ascii="Abadi" w:hAnsi="Abadi"/>
          <w:sz w:val="24"/>
          <w:szCs w:val="24"/>
        </w:rPr>
        <w:t>Exports (with/without payment of tax), and</w:t>
      </w:r>
      <w:r w:rsidR="00201B6F" w:rsidRPr="00424F98">
        <w:rPr>
          <w:rFonts w:ascii="Abadi" w:hAnsi="Abadi"/>
          <w:sz w:val="24"/>
          <w:szCs w:val="24"/>
        </w:rPr>
        <w:t xml:space="preserve"> </w:t>
      </w:r>
      <w:r w:rsidR="00201B6F" w:rsidRPr="00201B6F">
        <w:rPr>
          <w:rFonts w:ascii="Abadi" w:hAnsi="Abadi"/>
          <w:sz w:val="24"/>
          <w:szCs w:val="24"/>
        </w:rPr>
        <w:t>Deemed exports</w:t>
      </w:r>
      <w:r w:rsidRPr="00424F98">
        <w:rPr>
          <w:rFonts w:ascii="Abadi" w:hAnsi="Abadi"/>
          <w:sz w:val="24"/>
          <w:szCs w:val="24"/>
        </w:rPr>
        <w:t xml:space="preserve"> (iv)</w:t>
      </w:r>
      <w:r w:rsidR="00201B6F" w:rsidRPr="00424F98">
        <w:rPr>
          <w:rFonts w:ascii="Abadi" w:hAnsi="Abadi"/>
          <w:sz w:val="24"/>
          <w:szCs w:val="24"/>
        </w:rPr>
        <w:t>All of the alternative at 1, 2 and 3</w:t>
      </w:r>
    </w:p>
    <w:p w14:paraId="37258E9D" w14:textId="7777777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12E6F57A" w14:textId="0CA4BD50" w:rsidR="00201B6F" w:rsidRPr="00201B6F" w:rsidRDefault="004F5D00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 xml:space="preserve">4. </w:t>
      </w:r>
      <w:r w:rsidR="00201B6F" w:rsidRPr="00201B6F">
        <w:rPr>
          <w:rFonts w:ascii="Abadi" w:hAnsi="Abadi"/>
          <w:sz w:val="24"/>
          <w:szCs w:val="24"/>
        </w:rPr>
        <w:t>What kind of documents are to be reported into the Invoice Registration Portal?</w:t>
      </w:r>
    </w:p>
    <w:p w14:paraId="475EFA82" w14:textId="7777777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7C1349AE" w14:textId="424E0D3F" w:rsidR="00201B6F" w:rsidRPr="00424F98" w:rsidRDefault="004F5D00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</w:t>
      </w:r>
      <w:r w:rsidR="00201B6F" w:rsidRPr="00201B6F">
        <w:rPr>
          <w:rFonts w:ascii="Abadi" w:hAnsi="Abadi"/>
          <w:sz w:val="24"/>
          <w:szCs w:val="24"/>
        </w:rPr>
        <w:t>Invoices by the supplier</w:t>
      </w:r>
      <w:r w:rsidRPr="00424F98">
        <w:rPr>
          <w:rFonts w:ascii="Abadi" w:hAnsi="Abadi"/>
          <w:sz w:val="24"/>
          <w:szCs w:val="24"/>
        </w:rPr>
        <w:t xml:space="preserve"> (ii)</w:t>
      </w:r>
      <w:r w:rsidR="00201B6F" w:rsidRPr="00201B6F">
        <w:rPr>
          <w:rFonts w:ascii="Abadi" w:hAnsi="Abadi"/>
          <w:sz w:val="24"/>
          <w:szCs w:val="24"/>
        </w:rPr>
        <w:t>Credit notes by the supplier</w:t>
      </w:r>
      <w:r w:rsidRPr="00424F98">
        <w:rPr>
          <w:rFonts w:ascii="Abadi" w:hAnsi="Abadi"/>
          <w:sz w:val="24"/>
          <w:szCs w:val="24"/>
        </w:rPr>
        <w:t xml:space="preserve"> (iii) </w:t>
      </w:r>
      <w:r w:rsidR="00201B6F" w:rsidRPr="00201B6F">
        <w:rPr>
          <w:rFonts w:ascii="Abadi" w:hAnsi="Abadi"/>
          <w:sz w:val="24"/>
          <w:szCs w:val="24"/>
        </w:rPr>
        <w:t>Debit notes by the recipient</w:t>
      </w:r>
      <w:r w:rsidRPr="00424F98">
        <w:rPr>
          <w:rFonts w:ascii="Abadi" w:hAnsi="Abadi"/>
          <w:sz w:val="24"/>
          <w:szCs w:val="24"/>
        </w:rPr>
        <w:t xml:space="preserve"> (iv) </w:t>
      </w:r>
      <w:r w:rsidR="00201B6F" w:rsidRPr="00424F98">
        <w:rPr>
          <w:rFonts w:ascii="Abadi" w:hAnsi="Abadi"/>
          <w:sz w:val="24"/>
          <w:szCs w:val="24"/>
        </w:rPr>
        <w:t>All of the alternative at 1, 2 and 3</w:t>
      </w:r>
      <w:r w:rsidR="00C50F33" w:rsidRPr="00424F98">
        <w:rPr>
          <w:rFonts w:ascii="Abadi" w:hAnsi="Abadi"/>
          <w:sz w:val="24"/>
          <w:szCs w:val="24"/>
        </w:rPr>
        <w:t>.</w:t>
      </w:r>
    </w:p>
    <w:p w14:paraId="731FEB5C" w14:textId="77777777" w:rsidR="00E34156" w:rsidRPr="00424F98" w:rsidRDefault="00E34156" w:rsidP="00E34156">
      <w:pPr>
        <w:spacing w:after="0" w:line="340" w:lineRule="exact"/>
        <w:jc w:val="both"/>
        <w:rPr>
          <w:rFonts w:ascii="Abadi" w:hAnsi="Abadi"/>
          <w:sz w:val="24"/>
          <w:szCs w:val="24"/>
        </w:rPr>
      </w:pPr>
    </w:p>
    <w:p w14:paraId="6AAEC237" w14:textId="1FEE6CE2" w:rsidR="00201B6F" w:rsidRPr="00424F98" w:rsidRDefault="004F5D00" w:rsidP="00E34156">
      <w:pPr>
        <w:spacing w:after="0" w:line="340" w:lineRule="exact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5.</w:t>
      </w:r>
      <w:r w:rsidR="00664BB9" w:rsidRPr="00424F98">
        <w:rPr>
          <w:rFonts w:ascii="Abadi" w:hAnsi="Abadi"/>
          <w:sz w:val="24"/>
          <w:szCs w:val="24"/>
        </w:rPr>
        <w:t xml:space="preserve"> </w:t>
      </w:r>
      <w:r w:rsidR="00664BB9" w:rsidRPr="00424F98">
        <w:rPr>
          <w:rFonts w:ascii="Abadi" w:hAnsi="Abadi"/>
          <w:sz w:val="24"/>
          <w:szCs w:val="24"/>
        </w:rPr>
        <w:t xml:space="preserve">from 1st April 2025, taxpayers with an </w:t>
      </w:r>
      <w:r w:rsidR="00664BB9" w:rsidRPr="00424F98">
        <w:rPr>
          <w:rFonts w:ascii="Abadi" w:hAnsi="Abadi"/>
          <w:sz w:val="24"/>
          <w:szCs w:val="24"/>
        </w:rPr>
        <w:t xml:space="preserve">annual aggregate turnover </w:t>
      </w:r>
      <w:r w:rsidR="00664BB9" w:rsidRPr="00424F98">
        <w:rPr>
          <w:rFonts w:ascii="Abadi" w:hAnsi="Abadi"/>
          <w:sz w:val="24"/>
          <w:szCs w:val="24"/>
        </w:rPr>
        <w:t xml:space="preserve">of </w:t>
      </w:r>
      <w:r w:rsidR="00664BB9" w:rsidRPr="00424F98">
        <w:rPr>
          <w:rFonts w:ascii="Abadi" w:hAnsi="Abadi"/>
          <w:sz w:val="24"/>
          <w:szCs w:val="24"/>
        </w:rPr>
        <w:t xml:space="preserve">Rs. </w:t>
      </w:r>
      <w:r w:rsidR="00664BB9" w:rsidRPr="00424F98">
        <w:rPr>
          <w:rFonts w:ascii="Abadi" w:hAnsi="Abadi"/>
          <w:sz w:val="24"/>
          <w:szCs w:val="24"/>
        </w:rPr>
        <w:t xml:space="preserve">10 crores and above would not be allowed to report e-Invoices older than </w:t>
      </w:r>
      <w:r w:rsidR="00664BB9" w:rsidRPr="00424F98">
        <w:rPr>
          <w:rFonts w:ascii="Abadi" w:hAnsi="Abadi"/>
          <w:sz w:val="24"/>
          <w:szCs w:val="24"/>
        </w:rPr>
        <w:t>___________</w:t>
      </w:r>
      <w:r w:rsidR="00664BB9" w:rsidRPr="00424F98">
        <w:rPr>
          <w:rFonts w:ascii="Abadi" w:hAnsi="Abadi"/>
          <w:sz w:val="24"/>
          <w:szCs w:val="24"/>
        </w:rPr>
        <w:t xml:space="preserve"> from the date of reporting on IRP portals.</w:t>
      </w:r>
    </w:p>
    <w:p w14:paraId="4A119C4D" w14:textId="77777777" w:rsidR="00E34156" w:rsidRPr="00424F98" w:rsidRDefault="00E34156" w:rsidP="00E34156">
      <w:pPr>
        <w:spacing w:after="0" w:line="340" w:lineRule="exact"/>
        <w:jc w:val="both"/>
        <w:rPr>
          <w:rFonts w:ascii="Abadi" w:hAnsi="Abadi"/>
          <w:sz w:val="24"/>
          <w:szCs w:val="24"/>
        </w:rPr>
      </w:pPr>
    </w:p>
    <w:p w14:paraId="37D62B2F" w14:textId="305BBA94" w:rsidR="00664BB9" w:rsidRPr="00201B6F" w:rsidRDefault="00664BB9" w:rsidP="00E34156">
      <w:pPr>
        <w:spacing w:after="0" w:line="340" w:lineRule="exact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 xml:space="preserve">) 7 </w:t>
      </w:r>
      <w:proofErr w:type="gramStart"/>
      <w:r w:rsidRPr="00424F98">
        <w:rPr>
          <w:rFonts w:ascii="Abadi" w:hAnsi="Abadi"/>
          <w:sz w:val="24"/>
          <w:szCs w:val="24"/>
        </w:rPr>
        <w:t>days  (</w:t>
      </w:r>
      <w:proofErr w:type="gramEnd"/>
      <w:r w:rsidRPr="00424F98">
        <w:rPr>
          <w:rFonts w:ascii="Abadi" w:hAnsi="Abadi"/>
          <w:sz w:val="24"/>
          <w:szCs w:val="24"/>
        </w:rPr>
        <w:t xml:space="preserve">ii) 15 days (iii) 30 days </w:t>
      </w:r>
      <w:proofErr w:type="gramStart"/>
      <w:r w:rsidRPr="00424F98">
        <w:rPr>
          <w:rFonts w:ascii="Abadi" w:hAnsi="Abadi"/>
          <w:sz w:val="24"/>
          <w:szCs w:val="24"/>
        </w:rPr>
        <w:t>( iv</w:t>
      </w:r>
      <w:proofErr w:type="gramEnd"/>
      <w:r w:rsidRPr="00424F98">
        <w:rPr>
          <w:rFonts w:ascii="Abadi" w:hAnsi="Abadi"/>
          <w:sz w:val="24"/>
          <w:szCs w:val="24"/>
        </w:rPr>
        <w:t>) 60 days</w:t>
      </w:r>
    </w:p>
    <w:p w14:paraId="345EB53D" w14:textId="77777777" w:rsidR="00E34156" w:rsidRPr="00424F98" w:rsidRDefault="00E34156" w:rsidP="00E34156">
      <w:pPr>
        <w:spacing w:after="0" w:line="340" w:lineRule="exact"/>
        <w:rPr>
          <w:rFonts w:ascii="Abadi" w:hAnsi="Abadi"/>
          <w:sz w:val="24"/>
          <w:szCs w:val="24"/>
        </w:rPr>
      </w:pPr>
    </w:p>
    <w:p w14:paraId="381C2759" w14:textId="2A95154B" w:rsidR="009505E9" w:rsidRPr="00424F98" w:rsidRDefault="009505E9" w:rsidP="00E34156">
      <w:pPr>
        <w:spacing w:after="0" w:line="340" w:lineRule="exact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 xml:space="preserve">6. </w:t>
      </w:r>
      <w:r w:rsidRPr="00424F98">
        <w:rPr>
          <w:rFonts w:ascii="Abadi" w:hAnsi="Abadi"/>
          <w:sz w:val="24"/>
          <w:szCs w:val="24"/>
        </w:rPr>
        <w:t>Modes for reporting e-invoice</w:t>
      </w:r>
      <w:r w:rsidRPr="00424F98">
        <w:rPr>
          <w:rFonts w:ascii="Abadi" w:hAnsi="Abadi"/>
          <w:sz w:val="24"/>
          <w:szCs w:val="24"/>
        </w:rPr>
        <w:t xml:space="preserve"> available to a</w:t>
      </w:r>
      <w:r w:rsidRPr="00424F98">
        <w:rPr>
          <w:rFonts w:ascii="Abadi" w:hAnsi="Abadi"/>
          <w:sz w:val="24"/>
          <w:szCs w:val="24"/>
        </w:rPr>
        <w:t xml:space="preserve"> </w:t>
      </w:r>
      <w:proofErr w:type="gramStart"/>
      <w:r w:rsidRPr="00424F98">
        <w:rPr>
          <w:rFonts w:ascii="Abadi" w:hAnsi="Abadi"/>
          <w:sz w:val="24"/>
          <w:szCs w:val="24"/>
        </w:rPr>
        <w:t xml:space="preserve">taxpayer </w:t>
      </w:r>
      <w:r w:rsidRPr="00424F98">
        <w:rPr>
          <w:rFonts w:ascii="Abadi" w:hAnsi="Abadi"/>
          <w:sz w:val="24"/>
          <w:szCs w:val="24"/>
        </w:rPr>
        <w:t xml:space="preserve"> are</w:t>
      </w:r>
      <w:proofErr w:type="gramEnd"/>
      <w:r w:rsidRPr="00424F98">
        <w:rPr>
          <w:rFonts w:ascii="Abadi" w:hAnsi="Abadi"/>
          <w:sz w:val="24"/>
          <w:szCs w:val="24"/>
        </w:rPr>
        <w:t xml:space="preserve"> __________________</w:t>
      </w:r>
    </w:p>
    <w:p w14:paraId="10DE744D" w14:textId="7777777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35D01DC4" w14:textId="036F2529" w:rsidR="009505E9" w:rsidRPr="00424F98" w:rsidRDefault="009505E9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</w:t>
      </w:r>
      <w:r w:rsidRPr="00424F98">
        <w:rPr>
          <w:rFonts w:ascii="Abadi" w:hAnsi="Abadi"/>
          <w:sz w:val="24"/>
          <w:szCs w:val="24"/>
        </w:rPr>
        <w:t xml:space="preserve">API based (integration with Taxpayer’s System directly) </w:t>
      </w:r>
      <w:r w:rsidRPr="00424F98">
        <w:rPr>
          <w:rFonts w:ascii="Abadi" w:hAnsi="Abadi"/>
          <w:sz w:val="24"/>
          <w:szCs w:val="24"/>
        </w:rPr>
        <w:t>(ii)</w:t>
      </w:r>
      <w:r w:rsidRPr="00424F98">
        <w:rPr>
          <w:rFonts w:ascii="Abadi" w:hAnsi="Abadi"/>
          <w:sz w:val="24"/>
          <w:szCs w:val="24"/>
        </w:rPr>
        <w:t xml:space="preserve"> API based (integration with Taxpayer’s System through GSP/ASP)</w:t>
      </w:r>
      <w:r w:rsidRPr="00424F98">
        <w:rPr>
          <w:rFonts w:ascii="Abadi" w:hAnsi="Abadi"/>
          <w:sz w:val="24"/>
          <w:szCs w:val="24"/>
        </w:rPr>
        <w:t xml:space="preserve"> (ii</w:t>
      </w:r>
      <w:r w:rsidR="00E34156" w:rsidRPr="00424F98">
        <w:rPr>
          <w:rFonts w:ascii="Abadi" w:hAnsi="Abadi"/>
          <w:sz w:val="24"/>
          <w:szCs w:val="24"/>
        </w:rPr>
        <w:t>i</w:t>
      </w:r>
      <w:r w:rsidRPr="00424F98">
        <w:rPr>
          <w:rFonts w:ascii="Abadi" w:hAnsi="Abadi"/>
          <w:sz w:val="24"/>
          <w:szCs w:val="24"/>
        </w:rPr>
        <w:t>)</w:t>
      </w:r>
      <w:r w:rsidRPr="00424F98">
        <w:rPr>
          <w:rFonts w:ascii="Abadi" w:hAnsi="Abadi"/>
          <w:sz w:val="24"/>
          <w:szCs w:val="24"/>
        </w:rPr>
        <w:t xml:space="preserve"> Free Offline Excel Utility (Bulk Generation Tool, downloadable from </w:t>
      </w:r>
      <w:proofErr w:type="gramStart"/>
      <w:r w:rsidRPr="00424F98">
        <w:rPr>
          <w:rFonts w:ascii="Abadi" w:hAnsi="Abadi"/>
          <w:sz w:val="24"/>
          <w:szCs w:val="24"/>
        </w:rPr>
        <w:t>IRP)</w:t>
      </w:r>
      <w:r w:rsidRPr="00424F98">
        <w:rPr>
          <w:rFonts w:ascii="Abadi" w:hAnsi="Abadi"/>
          <w:sz w:val="24"/>
          <w:szCs w:val="24"/>
        </w:rPr>
        <w:t xml:space="preserve">  </w:t>
      </w:r>
      <w:r w:rsidRPr="00424F98">
        <w:rPr>
          <w:rFonts w:ascii="Abadi" w:hAnsi="Abadi"/>
          <w:sz w:val="24"/>
          <w:szCs w:val="24"/>
        </w:rPr>
        <w:t>(</w:t>
      </w:r>
      <w:proofErr w:type="gramEnd"/>
      <w:r w:rsidRPr="00424F98">
        <w:rPr>
          <w:rFonts w:ascii="Abadi" w:hAnsi="Abadi"/>
          <w:sz w:val="24"/>
          <w:szCs w:val="24"/>
        </w:rPr>
        <w:t>iv)</w:t>
      </w:r>
      <w:r w:rsidR="00E34156" w:rsidRPr="00424F98">
        <w:rPr>
          <w:rFonts w:ascii="Abadi" w:hAnsi="Abadi"/>
          <w:sz w:val="24"/>
          <w:szCs w:val="24"/>
        </w:rPr>
        <w:t xml:space="preserve"> </w:t>
      </w:r>
      <w:r w:rsidRPr="00424F98">
        <w:rPr>
          <w:rFonts w:ascii="Abadi" w:hAnsi="Abadi"/>
          <w:sz w:val="24"/>
          <w:szCs w:val="24"/>
        </w:rPr>
        <w:t>All of the alternative at 1, 2 and 3</w:t>
      </w:r>
    </w:p>
    <w:p w14:paraId="1571E5FB" w14:textId="7777777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65D45A43" w14:textId="239C49CC" w:rsidR="009505E9" w:rsidRPr="00424F98" w:rsidRDefault="009505E9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7.</w:t>
      </w:r>
      <w:r w:rsidR="000D32F6" w:rsidRPr="00424F98">
        <w:rPr>
          <w:rFonts w:ascii="Abadi" w:hAnsi="Abadi"/>
          <w:sz w:val="24"/>
          <w:szCs w:val="24"/>
        </w:rPr>
        <w:t xml:space="preserve"> Capital goods sent for job work should either return to the principal or must be supplied from job workers premised within _____________ respectively from the date of sending them to the job worker</w:t>
      </w:r>
      <w:r w:rsidR="00E34156" w:rsidRPr="00424F98">
        <w:rPr>
          <w:rFonts w:ascii="Abadi" w:hAnsi="Abadi"/>
          <w:sz w:val="24"/>
          <w:szCs w:val="24"/>
        </w:rPr>
        <w:t xml:space="preserve"> unless further extended</w:t>
      </w:r>
      <w:r w:rsidR="000D32F6" w:rsidRPr="00424F98">
        <w:rPr>
          <w:rFonts w:ascii="Abadi" w:hAnsi="Abadi"/>
          <w:sz w:val="24"/>
          <w:szCs w:val="24"/>
        </w:rPr>
        <w:t>.</w:t>
      </w:r>
    </w:p>
    <w:p w14:paraId="31D4590A" w14:textId="6936C4DC" w:rsidR="000D32F6" w:rsidRPr="00424F98" w:rsidRDefault="000D32F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 1 year (ii) 3 years (iii) 3 years (iv</w:t>
      </w:r>
      <w:proofErr w:type="gramStart"/>
      <w:r w:rsidRPr="00424F98">
        <w:rPr>
          <w:rFonts w:ascii="Abadi" w:hAnsi="Abadi"/>
          <w:sz w:val="24"/>
          <w:szCs w:val="24"/>
        </w:rPr>
        <w:t>)  5</w:t>
      </w:r>
      <w:proofErr w:type="gramEnd"/>
      <w:r w:rsidRPr="00424F98">
        <w:rPr>
          <w:rFonts w:ascii="Abadi" w:hAnsi="Abadi"/>
          <w:sz w:val="24"/>
          <w:szCs w:val="24"/>
        </w:rPr>
        <w:t xml:space="preserve"> years  </w:t>
      </w:r>
    </w:p>
    <w:p w14:paraId="7D38BBEC" w14:textId="60232DC3" w:rsidR="000D32F6" w:rsidRPr="00424F98" w:rsidRDefault="000D32F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lastRenderedPageBreak/>
        <w:t>8.</w:t>
      </w:r>
      <w:r w:rsidRPr="000D32F6">
        <w:rPr>
          <w:rFonts w:ascii="Abadi" w:hAnsi="Abadi"/>
          <w:sz w:val="24"/>
          <w:szCs w:val="24"/>
          <w:lang w:val="en-US"/>
        </w:rPr>
        <w:t>Where goods are sent by principal to only one job worker</w:t>
      </w:r>
      <w:r w:rsidRPr="00424F98">
        <w:rPr>
          <w:rFonts w:ascii="Abadi" w:hAnsi="Abadi"/>
          <w:sz w:val="24"/>
          <w:szCs w:val="24"/>
          <w:lang w:val="en-US"/>
        </w:rPr>
        <w:t>, t</w:t>
      </w:r>
      <w:r w:rsidRPr="000D32F6">
        <w:rPr>
          <w:rFonts w:ascii="Abadi" w:hAnsi="Abadi"/>
          <w:sz w:val="24"/>
          <w:szCs w:val="24"/>
          <w:lang w:val="en-US"/>
        </w:rPr>
        <w:t>he F</w:t>
      </w:r>
      <w:r w:rsidRPr="00424F98">
        <w:rPr>
          <w:rFonts w:ascii="Abadi" w:hAnsi="Abadi"/>
          <w:sz w:val="24"/>
          <w:szCs w:val="24"/>
          <w:lang w:val="en-US"/>
        </w:rPr>
        <w:t>orm</w:t>
      </w:r>
      <w:r w:rsidRPr="000D32F6">
        <w:rPr>
          <w:rFonts w:ascii="Abadi" w:hAnsi="Abadi"/>
          <w:sz w:val="24"/>
          <w:szCs w:val="24"/>
          <w:lang w:val="en-US"/>
        </w:rPr>
        <w:t xml:space="preserve"> </w:t>
      </w:r>
      <w:r w:rsidRPr="00424F98">
        <w:rPr>
          <w:rFonts w:ascii="Abadi" w:hAnsi="Abadi"/>
          <w:sz w:val="24"/>
          <w:szCs w:val="24"/>
          <w:lang w:val="en-US"/>
        </w:rPr>
        <w:t>_________</w:t>
      </w:r>
      <w:r w:rsidR="00E34156" w:rsidRPr="00424F98">
        <w:rPr>
          <w:rFonts w:ascii="Abadi" w:hAnsi="Abadi"/>
          <w:sz w:val="24"/>
          <w:szCs w:val="24"/>
          <w:lang w:val="en-US"/>
        </w:rPr>
        <w:t xml:space="preserve"> </w:t>
      </w:r>
      <w:r w:rsidRPr="000D32F6">
        <w:rPr>
          <w:rFonts w:ascii="Abadi" w:hAnsi="Abadi"/>
          <w:sz w:val="24"/>
          <w:szCs w:val="24"/>
          <w:lang w:val="en-US"/>
        </w:rPr>
        <w:t xml:space="preserve">will serve as the intimation as envisaged under section 143 of the CGST Act, </w:t>
      </w:r>
      <w:r w:rsidRPr="000D32F6">
        <w:rPr>
          <w:rFonts w:ascii="Abadi" w:hAnsi="Abadi"/>
          <w:sz w:val="24"/>
          <w:szCs w:val="24"/>
        </w:rPr>
        <w:t>2017.</w:t>
      </w:r>
    </w:p>
    <w:p w14:paraId="29C39916" w14:textId="77777777" w:rsidR="00424F98" w:rsidRPr="00424F98" w:rsidRDefault="00424F98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1B2D3052" w14:textId="071801AE" w:rsidR="000D32F6" w:rsidRPr="00424F98" w:rsidRDefault="000D32F6" w:rsidP="00E34156">
      <w:pPr>
        <w:spacing w:after="0" w:line="340" w:lineRule="exact"/>
        <w:ind w:right="-188"/>
        <w:rPr>
          <w:rFonts w:ascii="Abadi" w:hAnsi="Abadi"/>
          <w:sz w:val="24"/>
          <w:szCs w:val="24"/>
          <w:lang w:val="en-US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</w:t>
      </w:r>
      <w:r w:rsidRPr="00424F98">
        <w:rPr>
          <w:rFonts w:ascii="Abadi" w:hAnsi="Abadi"/>
          <w:sz w:val="24"/>
          <w:szCs w:val="24"/>
          <w:lang w:val="en-US"/>
        </w:rPr>
        <w:t xml:space="preserve"> </w:t>
      </w:r>
      <w:r w:rsidRPr="000D32F6">
        <w:rPr>
          <w:rFonts w:ascii="Abadi" w:hAnsi="Abadi"/>
          <w:sz w:val="24"/>
          <w:szCs w:val="24"/>
          <w:lang w:val="en-US"/>
        </w:rPr>
        <w:t>GST ITC-0</w:t>
      </w:r>
      <w:r w:rsidRPr="00424F98">
        <w:rPr>
          <w:rFonts w:ascii="Abadi" w:hAnsi="Abadi"/>
          <w:sz w:val="24"/>
          <w:szCs w:val="24"/>
          <w:lang w:val="en-US"/>
        </w:rPr>
        <w:t>1 (ii)</w:t>
      </w:r>
      <w:r w:rsidRPr="00424F98">
        <w:rPr>
          <w:rFonts w:ascii="Abadi" w:hAnsi="Abadi"/>
          <w:sz w:val="24"/>
          <w:szCs w:val="24"/>
        </w:rPr>
        <w:t xml:space="preserve"> </w:t>
      </w:r>
      <w:r w:rsidRPr="000D32F6">
        <w:rPr>
          <w:rFonts w:ascii="Abadi" w:hAnsi="Abadi"/>
          <w:sz w:val="24"/>
          <w:szCs w:val="24"/>
          <w:lang w:val="en-US"/>
        </w:rPr>
        <w:t>GST ITC-0</w:t>
      </w:r>
      <w:r w:rsidRPr="00424F98">
        <w:rPr>
          <w:rFonts w:ascii="Abadi" w:hAnsi="Abadi"/>
          <w:sz w:val="24"/>
          <w:szCs w:val="24"/>
          <w:lang w:val="en-US"/>
        </w:rPr>
        <w:t xml:space="preserve">2 </w:t>
      </w:r>
      <w:r w:rsidRPr="00424F98">
        <w:rPr>
          <w:rFonts w:ascii="Abadi" w:hAnsi="Abadi"/>
          <w:sz w:val="24"/>
          <w:szCs w:val="24"/>
        </w:rPr>
        <w:t>(</w:t>
      </w:r>
      <w:r w:rsidRPr="00424F98">
        <w:rPr>
          <w:rFonts w:ascii="Abadi" w:hAnsi="Abadi"/>
          <w:sz w:val="24"/>
          <w:szCs w:val="24"/>
        </w:rPr>
        <w:t>ii</w:t>
      </w:r>
      <w:r w:rsidRPr="00424F98">
        <w:rPr>
          <w:rFonts w:ascii="Abadi" w:hAnsi="Abadi"/>
          <w:sz w:val="24"/>
          <w:szCs w:val="24"/>
        </w:rPr>
        <w:t>i)</w:t>
      </w:r>
      <w:r w:rsidRPr="00424F98">
        <w:rPr>
          <w:rFonts w:ascii="Abadi" w:hAnsi="Abadi"/>
          <w:sz w:val="24"/>
          <w:szCs w:val="24"/>
          <w:lang w:val="en-US"/>
        </w:rPr>
        <w:t xml:space="preserve"> </w:t>
      </w:r>
      <w:r w:rsidRPr="000D32F6">
        <w:rPr>
          <w:rFonts w:ascii="Abadi" w:hAnsi="Abadi"/>
          <w:sz w:val="24"/>
          <w:szCs w:val="24"/>
          <w:lang w:val="en-US"/>
        </w:rPr>
        <w:t>GST ITC-0</w:t>
      </w:r>
      <w:r w:rsidRPr="00424F98">
        <w:rPr>
          <w:rFonts w:ascii="Abadi" w:hAnsi="Abadi"/>
          <w:sz w:val="24"/>
          <w:szCs w:val="24"/>
          <w:lang w:val="en-US"/>
        </w:rPr>
        <w:t xml:space="preserve">3 </w:t>
      </w:r>
      <w:r w:rsidRPr="00424F98">
        <w:rPr>
          <w:rFonts w:ascii="Abadi" w:hAnsi="Abadi"/>
          <w:sz w:val="24"/>
          <w:szCs w:val="24"/>
        </w:rPr>
        <w:t>(i</w:t>
      </w:r>
      <w:r w:rsidRPr="00424F98">
        <w:rPr>
          <w:rFonts w:ascii="Abadi" w:hAnsi="Abadi"/>
          <w:sz w:val="24"/>
          <w:szCs w:val="24"/>
        </w:rPr>
        <w:t>v</w:t>
      </w:r>
      <w:r w:rsidRPr="00424F98">
        <w:rPr>
          <w:rFonts w:ascii="Abadi" w:hAnsi="Abadi"/>
          <w:sz w:val="24"/>
          <w:szCs w:val="24"/>
        </w:rPr>
        <w:t>)</w:t>
      </w:r>
      <w:r w:rsidRPr="00424F98">
        <w:rPr>
          <w:rFonts w:ascii="Abadi" w:hAnsi="Abadi"/>
          <w:sz w:val="24"/>
          <w:szCs w:val="24"/>
          <w:lang w:val="en-US"/>
        </w:rPr>
        <w:t xml:space="preserve"> </w:t>
      </w:r>
      <w:r w:rsidRPr="000D32F6">
        <w:rPr>
          <w:rFonts w:ascii="Abadi" w:hAnsi="Abadi"/>
          <w:sz w:val="24"/>
          <w:szCs w:val="24"/>
          <w:lang w:val="en-US"/>
        </w:rPr>
        <w:t>GST ITC-0</w:t>
      </w:r>
      <w:r w:rsidRPr="00424F98">
        <w:rPr>
          <w:rFonts w:ascii="Abadi" w:hAnsi="Abadi"/>
          <w:sz w:val="24"/>
          <w:szCs w:val="24"/>
          <w:lang w:val="en-US"/>
        </w:rPr>
        <w:t>4</w:t>
      </w:r>
    </w:p>
    <w:p w14:paraId="2F2D0DC2" w14:textId="77777777" w:rsidR="00424F98" w:rsidRPr="00424F98" w:rsidRDefault="00424F98" w:rsidP="00424F98">
      <w:pPr>
        <w:spacing w:after="0" w:line="340" w:lineRule="exact"/>
        <w:ind w:right="-188"/>
        <w:rPr>
          <w:rFonts w:ascii="Abadi" w:hAnsi="Abadi"/>
          <w:sz w:val="24"/>
          <w:szCs w:val="24"/>
          <w:lang w:val="en-US"/>
        </w:rPr>
      </w:pPr>
    </w:p>
    <w:p w14:paraId="61BE7C19" w14:textId="77777777" w:rsidR="00424F98" w:rsidRPr="00424F98" w:rsidRDefault="000D32F6" w:rsidP="00424F98">
      <w:pPr>
        <w:spacing w:after="0" w:line="340" w:lineRule="exact"/>
        <w:ind w:right="-188"/>
        <w:rPr>
          <w:rFonts w:ascii="Abadi" w:hAnsi="Abadi"/>
          <w:sz w:val="24"/>
          <w:szCs w:val="24"/>
          <w:lang w:val="en-US"/>
        </w:rPr>
      </w:pPr>
      <w:r w:rsidRPr="00424F98">
        <w:rPr>
          <w:rFonts w:ascii="Abadi" w:hAnsi="Abadi"/>
          <w:sz w:val="24"/>
          <w:szCs w:val="24"/>
          <w:lang w:val="en-US"/>
        </w:rPr>
        <w:t>9.</w:t>
      </w:r>
      <w:r w:rsidR="00E34156" w:rsidRPr="00424F98">
        <w:rPr>
          <w:rFonts w:ascii="Abadi" w:eastAsiaTheme="minorEastAsia" w:hAnsi="Abadi"/>
          <w:color w:val="FF0000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E34156" w:rsidRPr="00E34156">
        <w:rPr>
          <w:rFonts w:ascii="Abadi" w:hAnsi="Abadi"/>
          <w:sz w:val="24"/>
          <w:szCs w:val="24"/>
          <w:lang w:val="en-US"/>
        </w:rPr>
        <w:t>In case the goods after carrying out the job work, are sent in piecemeal quantities by a job worker to another job worker or to the principal</w:t>
      </w:r>
      <w:r w:rsidR="00424F98" w:rsidRPr="00424F98">
        <w:rPr>
          <w:rFonts w:ascii="Abadi" w:hAnsi="Abadi"/>
          <w:sz w:val="24"/>
          <w:szCs w:val="24"/>
          <w:lang w:val="en-US"/>
        </w:rPr>
        <w:t xml:space="preserve"> ________________</w:t>
      </w:r>
    </w:p>
    <w:p w14:paraId="4D5E06D3" w14:textId="77777777" w:rsidR="00424F98" w:rsidRPr="00424F98" w:rsidRDefault="00424F98" w:rsidP="00424F98">
      <w:pPr>
        <w:spacing w:after="0" w:line="340" w:lineRule="exact"/>
        <w:ind w:right="-188"/>
        <w:rPr>
          <w:rFonts w:ascii="Abadi" w:hAnsi="Abadi"/>
          <w:sz w:val="24"/>
          <w:szCs w:val="24"/>
          <w:lang w:val="en-US"/>
        </w:rPr>
      </w:pPr>
    </w:p>
    <w:p w14:paraId="144E61C3" w14:textId="13B723D1" w:rsidR="00E34156" w:rsidRPr="00E34156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  <w:lang w:val="en-US"/>
        </w:rPr>
        <w:t>(</w:t>
      </w:r>
      <w:proofErr w:type="spellStart"/>
      <w:r w:rsidRPr="00424F98">
        <w:rPr>
          <w:rFonts w:ascii="Abadi" w:hAnsi="Abadi"/>
          <w:sz w:val="24"/>
          <w:szCs w:val="24"/>
          <w:lang w:val="en-US"/>
        </w:rPr>
        <w:t>i</w:t>
      </w:r>
      <w:proofErr w:type="spellEnd"/>
      <w:r w:rsidRPr="00424F98">
        <w:rPr>
          <w:rFonts w:ascii="Abadi" w:hAnsi="Abadi"/>
          <w:sz w:val="24"/>
          <w:szCs w:val="24"/>
          <w:lang w:val="en-US"/>
        </w:rPr>
        <w:t>)</w:t>
      </w:r>
      <w:r w:rsidR="00E34156" w:rsidRPr="00E34156">
        <w:rPr>
          <w:rFonts w:ascii="Abadi" w:hAnsi="Abadi"/>
          <w:sz w:val="24"/>
          <w:szCs w:val="24"/>
          <w:lang w:val="en-US"/>
        </w:rPr>
        <w:t xml:space="preserve">the challan issued originally by the principal can be </w:t>
      </w:r>
      <w:proofErr w:type="gramStart"/>
      <w:r w:rsidR="00E34156" w:rsidRPr="00E34156">
        <w:rPr>
          <w:rFonts w:ascii="Abadi" w:hAnsi="Abadi"/>
          <w:sz w:val="24"/>
          <w:szCs w:val="24"/>
          <w:lang w:val="en-US"/>
        </w:rPr>
        <w:t xml:space="preserve">endorsed </w:t>
      </w:r>
      <w:r w:rsidRPr="00424F98">
        <w:rPr>
          <w:rFonts w:ascii="Abadi" w:hAnsi="Abadi"/>
          <w:sz w:val="24"/>
          <w:szCs w:val="24"/>
          <w:lang w:val="en-US"/>
        </w:rPr>
        <w:t xml:space="preserve"> (</w:t>
      </w:r>
      <w:proofErr w:type="gramEnd"/>
      <w:r w:rsidRPr="00424F98">
        <w:rPr>
          <w:rFonts w:ascii="Abadi" w:hAnsi="Abadi"/>
          <w:sz w:val="24"/>
          <w:szCs w:val="24"/>
          <w:lang w:val="en-US"/>
        </w:rPr>
        <w:t xml:space="preserve">ii) </w:t>
      </w:r>
      <w:r w:rsidR="00E34156" w:rsidRPr="00E34156">
        <w:rPr>
          <w:rFonts w:ascii="Abadi" w:hAnsi="Abadi"/>
          <w:sz w:val="24"/>
          <w:szCs w:val="24"/>
          <w:lang w:val="en-US"/>
        </w:rPr>
        <w:t xml:space="preserve">a fresh challan is required to be issued </w:t>
      </w:r>
      <w:r w:rsidR="00E34156" w:rsidRPr="00E34156">
        <w:rPr>
          <w:rFonts w:ascii="Abadi" w:hAnsi="Abadi"/>
          <w:sz w:val="24"/>
          <w:szCs w:val="24"/>
        </w:rPr>
        <w:t>by the job worker</w:t>
      </w:r>
      <w:r w:rsidRPr="00424F98">
        <w:rPr>
          <w:rFonts w:ascii="Abadi" w:hAnsi="Abadi"/>
          <w:sz w:val="24"/>
          <w:szCs w:val="24"/>
        </w:rPr>
        <w:t xml:space="preserve"> (iii) bother the alternative at 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 xml:space="preserve">) and (ii). (iv) </w:t>
      </w:r>
      <w:proofErr w:type="spellStart"/>
      <w:r w:rsidRPr="00424F98">
        <w:rPr>
          <w:rFonts w:ascii="Abadi" w:hAnsi="Abadi"/>
          <w:sz w:val="24"/>
          <w:szCs w:val="24"/>
        </w:rPr>
        <w:t>Non of</w:t>
      </w:r>
      <w:proofErr w:type="spellEnd"/>
      <w:r w:rsidRPr="00424F98">
        <w:rPr>
          <w:rFonts w:ascii="Abadi" w:hAnsi="Abadi"/>
          <w:sz w:val="24"/>
          <w:szCs w:val="24"/>
        </w:rPr>
        <w:t xml:space="preserve"> the alternative at 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 or (ii) or (iii)</w:t>
      </w:r>
    </w:p>
    <w:p w14:paraId="4419FE65" w14:textId="1E09451E" w:rsidR="000D32F6" w:rsidRPr="000D32F6" w:rsidRDefault="000D32F6" w:rsidP="00E34156">
      <w:pPr>
        <w:spacing w:after="0" w:line="340" w:lineRule="exact"/>
        <w:ind w:right="-188"/>
        <w:rPr>
          <w:rFonts w:ascii="Abadi" w:hAnsi="Abadi"/>
          <w:sz w:val="24"/>
          <w:szCs w:val="24"/>
        </w:rPr>
      </w:pPr>
    </w:p>
    <w:p w14:paraId="1A883896" w14:textId="5DC6735D" w:rsidR="00E34156" w:rsidRPr="00424F98" w:rsidRDefault="00424F98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10.</w:t>
      </w:r>
      <w:r w:rsidR="00E34156" w:rsidRPr="00424F98">
        <w:rPr>
          <w:rFonts w:ascii="Abadi" w:hAnsi="Abadi"/>
          <w:sz w:val="24"/>
          <w:szCs w:val="24"/>
        </w:rPr>
        <w:t>As per Section 143(5), any waste and scrap generated during the job work may be supplied by the ________________</w:t>
      </w:r>
    </w:p>
    <w:p w14:paraId="6332C4D5" w14:textId="77777777" w:rsidR="00424F98" w:rsidRPr="00424F98" w:rsidRDefault="00424F98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</w:p>
    <w:p w14:paraId="4404D5E0" w14:textId="3B1234E7" w:rsidR="00E34156" w:rsidRPr="00424F98" w:rsidRDefault="00E34156" w:rsidP="00E34156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)job worker from his place of business on payment of tax, if such job worker is registered (ii</w:t>
      </w:r>
      <w:proofErr w:type="gramStart"/>
      <w:r w:rsidRPr="00424F98">
        <w:rPr>
          <w:rFonts w:ascii="Abadi" w:hAnsi="Abadi"/>
          <w:sz w:val="24"/>
          <w:szCs w:val="24"/>
        </w:rPr>
        <w:t>)  job</w:t>
      </w:r>
      <w:proofErr w:type="gramEnd"/>
      <w:r w:rsidRPr="00424F98">
        <w:rPr>
          <w:rFonts w:ascii="Abadi" w:hAnsi="Abadi"/>
          <w:sz w:val="24"/>
          <w:szCs w:val="24"/>
        </w:rPr>
        <w:t xml:space="preserve"> worker from his place of business without payment of tax (iii)by the principal, if the job worker id not </w:t>
      </w:r>
      <w:proofErr w:type="gramStart"/>
      <w:r w:rsidRPr="00424F98">
        <w:rPr>
          <w:rFonts w:ascii="Abadi" w:hAnsi="Abadi"/>
          <w:sz w:val="24"/>
          <w:szCs w:val="24"/>
        </w:rPr>
        <w:t xml:space="preserve">registered </w:t>
      </w:r>
      <w:r w:rsidR="00424F98" w:rsidRPr="00424F98">
        <w:rPr>
          <w:rFonts w:ascii="Abadi" w:hAnsi="Abadi"/>
          <w:sz w:val="24"/>
          <w:szCs w:val="24"/>
        </w:rPr>
        <w:t xml:space="preserve"> </w:t>
      </w:r>
      <w:r w:rsidRPr="00424F98">
        <w:rPr>
          <w:rFonts w:ascii="Abadi" w:hAnsi="Abadi"/>
          <w:sz w:val="24"/>
          <w:szCs w:val="24"/>
        </w:rPr>
        <w:t>(</w:t>
      </w:r>
      <w:proofErr w:type="gramEnd"/>
      <w:r w:rsidRPr="00424F98">
        <w:rPr>
          <w:rFonts w:ascii="Abadi" w:hAnsi="Abadi"/>
          <w:sz w:val="24"/>
          <w:szCs w:val="24"/>
        </w:rPr>
        <w:t>iv) Alternative 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 &amp; (iii) only</w:t>
      </w:r>
    </w:p>
    <w:p w14:paraId="22906C5E" w14:textId="77777777" w:rsidR="00424F98" w:rsidRDefault="00424F98" w:rsidP="00E34156">
      <w:pPr>
        <w:spacing w:after="0" w:line="340" w:lineRule="exact"/>
        <w:ind w:right="-188"/>
        <w:jc w:val="both"/>
        <w:rPr>
          <w:rFonts w:ascii="Abadi" w:hAnsi="Abadi"/>
          <w:b/>
          <w:bCs/>
          <w:sz w:val="24"/>
          <w:szCs w:val="24"/>
        </w:rPr>
      </w:pPr>
    </w:p>
    <w:p w14:paraId="4A377ED9" w14:textId="334DD1AF" w:rsidR="00424F98" w:rsidRDefault="00424F98" w:rsidP="00424F98">
      <w:pPr>
        <w:spacing w:after="0" w:line="340" w:lineRule="exact"/>
        <w:ind w:right="-188"/>
        <w:jc w:val="center"/>
        <w:rPr>
          <w:rFonts w:ascii="Abadi" w:hAnsi="Abadi"/>
          <w:b/>
          <w:bCs/>
          <w:sz w:val="24"/>
          <w:szCs w:val="24"/>
        </w:rPr>
      </w:pPr>
      <w:proofErr w:type="spellStart"/>
      <w:r>
        <w:rPr>
          <w:rFonts w:ascii="Abadi" w:hAnsi="Abadi"/>
          <w:b/>
          <w:bCs/>
          <w:sz w:val="24"/>
          <w:szCs w:val="24"/>
        </w:rPr>
        <w:t>Xxxxxxxx</w:t>
      </w:r>
      <w:proofErr w:type="spellEnd"/>
    </w:p>
    <w:p w14:paraId="294637A0" w14:textId="77777777" w:rsidR="00424F98" w:rsidRDefault="00424F98" w:rsidP="00424F98">
      <w:pPr>
        <w:spacing w:after="0" w:line="340" w:lineRule="exact"/>
        <w:ind w:right="-188"/>
        <w:jc w:val="center"/>
        <w:rPr>
          <w:rFonts w:ascii="Abadi" w:hAnsi="Abadi"/>
          <w:b/>
          <w:bCs/>
          <w:sz w:val="24"/>
          <w:szCs w:val="24"/>
        </w:rPr>
      </w:pPr>
    </w:p>
    <w:p w14:paraId="6E4A8267" w14:textId="77777777" w:rsidR="00424F98" w:rsidRPr="00424F98" w:rsidRDefault="00424F98" w:rsidP="00424F98">
      <w:pPr>
        <w:spacing w:after="0" w:line="340" w:lineRule="exact"/>
        <w:ind w:right="-188"/>
        <w:jc w:val="center"/>
        <w:rPr>
          <w:rFonts w:ascii="Abadi" w:hAnsi="Abadi"/>
          <w:b/>
          <w:bCs/>
          <w:sz w:val="24"/>
          <w:szCs w:val="24"/>
        </w:rPr>
      </w:pPr>
    </w:p>
    <w:p w14:paraId="1CB4F5EF" w14:textId="78580BC0" w:rsidR="00201B6F" w:rsidRPr="00201B6F" w:rsidRDefault="00201B6F" w:rsidP="00201B6F">
      <w:pPr>
        <w:rPr>
          <w:b/>
          <w:bCs/>
        </w:rPr>
      </w:pPr>
    </w:p>
    <w:p w14:paraId="6FB7A084" w14:textId="49FD2E54" w:rsidR="00424F98" w:rsidRPr="00E34156" w:rsidRDefault="00424F98" w:rsidP="00424F98">
      <w:pPr>
        <w:pBdr>
          <w:bottom w:val="single" w:sz="4" w:space="1" w:color="auto"/>
        </w:pBdr>
        <w:spacing w:after="0" w:line="340" w:lineRule="exact"/>
        <w:ind w:right="-188"/>
        <w:jc w:val="center"/>
        <w:rPr>
          <w:rFonts w:ascii="Abadi" w:hAnsi="Abadi"/>
          <w:b/>
          <w:bCs/>
          <w:sz w:val="24"/>
          <w:szCs w:val="24"/>
          <w:lang w:val="en-US"/>
        </w:rPr>
      </w:pPr>
      <w:r>
        <w:rPr>
          <w:rFonts w:ascii="Abadi" w:hAnsi="Abadi"/>
          <w:b/>
          <w:bCs/>
          <w:sz w:val="24"/>
          <w:szCs w:val="24"/>
          <w:lang w:val="en-US"/>
        </w:rPr>
        <w:t xml:space="preserve">ANSWER TO </w:t>
      </w:r>
      <w:r w:rsidRPr="00E34156">
        <w:rPr>
          <w:rFonts w:ascii="Abadi" w:hAnsi="Abadi"/>
          <w:b/>
          <w:bCs/>
          <w:sz w:val="24"/>
          <w:szCs w:val="24"/>
          <w:lang w:val="en-US"/>
        </w:rPr>
        <w:t>MCQ</w:t>
      </w:r>
    </w:p>
    <w:p w14:paraId="4F97964E" w14:textId="77777777" w:rsidR="00201B6F" w:rsidRDefault="00201B6F">
      <w:pPr>
        <w:rPr>
          <w:lang w:val="en-US"/>
        </w:rPr>
      </w:pPr>
    </w:p>
    <w:p w14:paraId="7DA589DD" w14:textId="145D6CF2" w:rsidR="00424F98" w:rsidRP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1. (iv)All of the alternative at 1, 2 and 3</w:t>
      </w:r>
    </w:p>
    <w:p w14:paraId="0FC90937" w14:textId="1D9DA47A" w:rsidR="00424F98" w:rsidRP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 xml:space="preserve">2. (iii) 24  </w:t>
      </w:r>
    </w:p>
    <w:p w14:paraId="0B59829C" w14:textId="0C3E80F1" w:rsidR="00424F98" w:rsidRP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3.</w:t>
      </w:r>
      <w:r w:rsidRPr="00424F98">
        <w:rPr>
          <w:rFonts w:ascii="Abadi" w:hAnsi="Abadi"/>
          <w:sz w:val="24"/>
          <w:szCs w:val="24"/>
        </w:rPr>
        <w:t xml:space="preserve"> (iv)All of the alternative at 1, 2 and 3</w:t>
      </w:r>
    </w:p>
    <w:p w14:paraId="4B133718" w14:textId="3E69E5E7" w:rsidR="00424F98" w:rsidRP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4. (iv)</w:t>
      </w:r>
      <w:r w:rsidRPr="00424F98">
        <w:rPr>
          <w:rFonts w:ascii="Abadi" w:hAnsi="Abadi"/>
          <w:sz w:val="24"/>
          <w:szCs w:val="24"/>
        </w:rPr>
        <w:t>All of the alternative at 1, 2 and 3</w:t>
      </w:r>
    </w:p>
    <w:p w14:paraId="0B285575" w14:textId="7899BDCD" w:rsidR="00424F98" w:rsidRPr="00201B6F" w:rsidRDefault="00424F98" w:rsidP="00424F98">
      <w:pPr>
        <w:spacing w:after="0" w:line="340" w:lineRule="exact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 xml:space="preserve">5. (iii) 30 days </w:t>
      </w:r>
    </w:p>
    <w:p w14:paraId="6314BF4E" w14:textId="7C884AE1" w:rsidR="00424F98" w:rsidRPr="00424F98" w:rsidRDefault="00424F98" w:rsidP="00424F98">
      <w:pPr>
        <w:spacing w:after="0" w:line="340" w:lineRule="exact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6. (iv) All of the alternative at 1, 2 and 3</w:t>
      </w:r>
    </w:p>
    <w:p w14:paraId="59F5798C" w14:textId="37EB8A02" w:rsidR="00424F98" w:rsidRP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 xml:space="preserve">7. (iii) 3 years </w:t>
      </w:r>
    </w:p>
    <w:p w14:paraId="45BF251A" w14:textId="07208048" w:rsidR="00424F98" w:rsidRP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  <w:lang w:val="en-US"/>
        </w:rPr>
      </w:pPr>
      <w:r w:rsidRPr="00424F98">
        <w:rPr>
          <w:rFonts w:ascii="Abadi" w:hAnsi="Abadi"/>
          <w:sz w:val="24"/>
          <w:szCs w:val="24"/>
        </w:rPr>
        <w:t>8.</w:t>
      </w:r>
      <w:r w:rsidRPr="00424F98">
        <w:rPr>
          <w:rFonts w:ascii="Abadi" w:hAnsi="Abadi"/>
          <w:sz w:val="24"/>
          <w:szCs w:val="24"/>
          <w:lang w:val="en-US"/>
        </w:rPr>
        <w:t xml:space="preserve"> </w:t>
      </w:r>
      <w:r w:rsidRPr="00424F98">
        <w:rPr>
          <w:rFonts w:ascii="Abadi" w:hAnsi="Abadi"/>
          <w:sz w:val="24"/>
          <w:szCs w:val="24"/>
        </w:rPr>
        <w:t>(iv)</w:t>
      </w:r>
      <w:r w:rsidRPr="00424F98">
        <w:rPr>
          <w:rFonts w:ascii="Abadi" w:hAnsi="Abadi"/>
          <w:sz w:val="24"/>
          <w:szCs w:val="24"/>
          <w:lang w:val="en-US"/>
        </w:rPr>
        <w:t xml:space="preserve"> </w:t>
      </w:r>
      <w:r w:rsidR="000D32F6" w:rsidRPr="000D32F6">
        <w:rPr>
          <w:rFonts w:ascii="Abadi" w:hAnsi="Abadi"/>
          <w:sz w:val="24"/>
          <w:szCs w:val="24"/>
          <w:lang w:val="en-US"/>
        </w:rPr>
        <w:t>GST ITC-0</w:t>
      </w:r>
      <w:r w:rsidRPr="00424F98">
        <w:rPr>
          <w:rFonts w:ascii="Abadi" w:hAnsi="Abadi"/>
          <w:sz w:val="24"/>
          <w:szCs w:val="24"/>
          <w:lang w:val="en-US"/>
        </w:rPr>
        <w:t>4</w:t>
      </w:r>
    </w:p>
    <w:p w14:paraId="25C9A694" w14:textId="7724BDD2" w:rsidR="00E34156" w:rsidRPr="00E34156" w:rsidRDefault="00424F98" w:rsidP="00424F98">
      <w:pPr>
        <w:spacing w:after="0" w:line="340" w:lineRule="exact"/>
        <w:ind w:right="-188"/>
        <w:rPr>
          <w:rFonts w:ascii="Abadi" w:hAnsi="Abadi"/>
          <w:sz w:val="24"/>
          <w:szCs w:val="24"/>
          <w:lang w:val="en-US"/>
        </w:rPr>
      </w:pPr>
      <w:r w:rsidRPr="00424F98">
        <w:rPr>
          <w:rFonts w:ascii="Abadi" w:hAnsi="Abadi"/>
          <w:sz w:val="24"/>
          <w:szCs w:val="24"/>
          <w:lang w:val="en-US"/>
        </w:rPr>
        <w:t>9.</w:t>
      </w:r>
      <w:r w:rsidRPr="00424F98">
        <w:rPr>
          <w:rFonts w:ascii="Abadi" w:eastAsiaTheme="minorEastAsia" w:hAnsi="Abadi"/>
          <w:color w:val="FF0000"/>
          <w:kern w:val="0"/>
          <w:sz w:val="24"/>
          <w:szCs w:val="24"/>
          <w:lang w:val="en-US" w:eastAsia="en-IN"/>
          <w14:ligatures w14:val="none"/>
        </w:rPr>
        <w:t xml:space="preserve"> </w:t>
      </w:r>
      <w:r w:rsidRPr="00424F98">
        <w:rPr>
          <w:rFonts w:ascii="Abadi" w:hAnsi="Abadi"/>
          <w:sz w:val="24"/>
          <w:szCs w:val="24"/>
          <w:lang w:val="en-US"/>
        </w:rPr>
        <w:t xml:space="preserve">(ii) </w:t>
      </w:r>
      <w:r w:rsidR="00E34156" w:rsidRPr="00E34156">
        <w:rPr>
          <w:rFonts w:ascii="Abadi" w:hAnsi="Abadi"/>
          <w:sz w:val="24"/>
          <w:szCs w:val="24"/>
          <w:lang w:val="en-US"/>
        </w:rPr>
        <w:t xml:space="preserve">a fresh challan is required to be issued </w:t>
      </w:r>
      <w:r w:rsidR="00E34156" w:rsidRPr="00E34156">
        <w:rPr>
          <w:rFonts w:ascii="Abadi" w:hAnsi="Abadi"/>
          <w:sz w:val="24"/>
          <w:szCs w:val="24"/>
        </w:rPr>
        <w:t>by the job worker</w:t>
      </w:r>
      <w:r w:rsidRPr="00424F98">
        <w:rPr>
          <w:rFonts w:ascii="Abadi" w:hAnsi="Abadi"/>
          <w:sz w:val="24"/>
          <w:szCs w:val="24"/>
        </w:rPr>
        <w:t xml:space="preserve"> </w:t>
      </w:r>
    </w:p>
    <w:p w14:paraId="25D75301" w14:textId="05D22130" w:rsidR="00424F98" w:rsidRP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sz w:val="24"/>
          <w:szCs w:val="24"/>
        </w:rPr>
      </w:pPr>
      <w:r w:rsidRPr="00424F98">
        <w:rPr>
          <w:rFonts w:ascii="Abadi" w:hAnsi="Abadi"/>
          <w:sz w:val="24"/>
          <w:szCs w:val="24"/>
        </w:rPr>
        <w:t>10. (iv) Alternative (</w:t>
      </w:r>
      <w:proofErr w:type="spellStart"/>
      <w:r w:rsidRPr="00424F98">
        <w:rPr>
          <w:rFonts w:ascii="Abadi" w:hAnsi="Abadi"/>
          <w:sz w:val="24"/>
          <w:szCs w:val="24"/>
        </w:rPr>
        <w:t>i</w:t>
      </w:r>
      <w:proofErr w:type="spellEnd"/>
      <w:r w:rsidRPr="00424F98">
        <w:rPr>
          <w:rFonts w:ascii="Abadi" w:hAnsi="Abadi"/>
          <w:sz w:val="24"/>
          <w:szCs w:val="24"/>
        </w:rPr>
        <w:t>) &amp; (iii) only</w:t>
      </w:r>
    </w:p>
    <w:p w14:paraId="509803E9" w14:textId="77777777" w:rsidR="00424F98" w:rsidRDefault="00424F98" w:rsidP="00424F98">
      <w:pPr>
        <w:spacing w:after="0" w:line="340" w:lineRule="exact"/>
        <w:ind w:right="-188"/>
        <w:jc w:val="both"/>
        <w:rPr>
          <w:rFonts w:ascii="Abadi" w:hAnsi="Abadi"/>
          <w:b/>
          <w:bCs/>
          <w:sz w:val="24"/>
          <w:szCs w:val="24"/>
        </w:rPr>
      </w:pPr>
    </w:p>
    <w:p w14:paraId="72DAEFF9" w14:textId="77777777" w:rsidR="00424F98" w:rsidRDefault="00424F98" w:rsidP="00424F98">
      <w:pPr>
        <w:spacing w:after="0" w:line="340" w:lineRule="exact"/>
        <w:ind w:right="-188"/>
        <w:jc w:val="center"/>
        <w:rPr>
          <w:rFonts w:ascii="Abadi" w:hAnsi="Abadi"/>
          <w:b/>
          <w:bCs/>
          <w:sz w:val="24"/>
          <w:szCs w:val="24"/>
        </w:rPr>
      </w:pPr>
      <w:proofErr w:type="spellStart"/>
      <w:r>
        <w:rPr>
          <w:rFonts w:ascii="Abadi" w:hAnsi="Abadi"/>
          <w:b/>
          <w:bCs/>
          <w:sz w:val="24"/>
          <w:szCs w:val="24"/>
        </w:rPr>
        <w:t>Xxxxxxxx</w:t>
      </w:r>
      <w:proofErr w:type="spellEnd"/>
    </w:p>
    <w:p w14:paraId="4DF6B8F8" w14:textId="77777777" w:rsidR="00424F98" w:rsidRPr="00201B6F" w:rsidRDefault="00424F98" w:rsidP="00424F98">
      <w:pPr>
        <w:spacing w:after="0" w:line="340" w:lineRule="exact"/>
        <w:ind w:right="-188"/>
        <w:jc w:val="both"/>
        <w:rPr>
          <w:lang w:val="en-US"/>
        </w:rPr>
      </w:pPr>
    </w:p>
    <w:sectPr w:rsidR="00424F98" w:rsidRPr="00201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B86"/>
    <w:multiLevelType w:val="hybridMultilevel"/>
    <w:tmpl w:val="260AB108"/>
    <w:lvl w:ilvl="0" w:tplc="0E80C1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6B4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E9A9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65BA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FDA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E7F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E06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2D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EFB4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2FD5"/>
    <w:multiLevelType w:val="hybridMultilevel"/>
    <w:tmpl w:val="858E11E6"/>
    <w:lvl w:ilvl="0" w:tplc="F9BEAE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811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A4C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895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E17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060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8D7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052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2B8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1D72"/>
    <w:multiLevelType w:val="hybridMultilevel"/>
    <w:tmpl w:val="48C64622"/>
    <w:lvl w:ilvl="0" w:tplc="031A3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278C"/>
    <w:multiLevelType w:val="multilevel"/>
    <w:tmpl w:val="9C52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D5D8D"/>
    <w:multiLevelType w:val="hybridMultilevel"/>
    <w:tmpl w:val="1AA4651A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40098"/>
    <w:multiLevelType w:val="hybridMultilevel"/>
    <w:tmpl w:val="CC603B68"/>
    <w:lvl w:ilvl="0" w:tplc="944A4F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6DB8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E2C8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484B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8DC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C4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63B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A958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0AD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1856"/>
    <w:multiLevelType w:val="hybridMultilevel"/>
    <w:tmpl w:val="37B8FAC2"/>
    <w:lvl w:ilvl="0" w:tplc="15C8F4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E20D6"/>
    <w:multiLevelType w:val="hybridMultilevel"/>
    <w:tmpl w:val="A1B88D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83A"/>
    <w:multiLevelType w:val="multilevel"/>
    <w:tmpl w:val="AE3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D74A8C"/>
    <w:multiLevelType w:val="hybridMultilevel"/>
    <w:tmpl w:val="35BE4232"/>
    <w:lvl w:ilvl="0" w:tplc="BEB600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724BA"/>
    <w:multiLevelType w:val="multilevel"/>
    <w:tmpl w:val="563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901EA3"/>
    <w:multiLevelType w:val="hybridMultilevel"/>
    <w:tmpl w:val="7198593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03047"/>
    <w:multiLevelType w:val="multilevel"/>
    <w:tmpl w:val="958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6041772">
    <w:abstractNumId w:val="10"/>
  </w:num>
  <w:num w:numId="2" w16cid:durableId="195780179">
    <w:abstractNumId w:val="8"/>
  </w:num>
  <w:num w:numId="3" w16cid:durableId="264580019">
    <w:abstractNumId w:val="3"/>
  </w:num>
  <w:num w:numId="4" w16cid:durableId="271941564">
    <w:abstractNumId w:val="12"/>
  </w:num>
  <w:num w:numId="5" w16cid:durableId="1144002793">
    <w:abstractNumId w:val="9"/>
  </w:num>
  <w:num w:numId="6" w16cid:durableId="1215193444">
    <w:abstractNumId w:val="2"/>
  </w:num>
  <w:num w:numId="7" w16cid:durableId="2005283418">
    <w:abstractNumId w:val="7"/>
  </w:num>
  <w:num w:numId="8" w16cid:durableId="96751991">
    <w:abstractNumId w:val="6"/>
  </w:num>
  <w:num w:numId="9" w16cid:durableId="751389985">
    <w:abstractNumId w:val="11"/>
  </w:num>
  <w:num w:numId="10" w16cid:durableId="1743215458">
    <w:abstractNumId w:val="0"/>
  </w:num>
  <w:num w:numId="11" w16cid:durableId="1342775341">
    <w:abstractNumId w:val="1"/>
  </w:num>
  <w:num w:numId="12" w16cid:durableId="52626000">
    <w:abstractNumId w:val="5"/>
  </w:num>
  <w:num w:numId="13" w16cid:durableId="1244492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F"/>
    <w:rsid w:val="000009BA"/>
    <w:rsid w:val="000D32F6"/>
    <w:rsid w:val="00201B6F"/>
    <w:rsid w:val="003F61E2"/>
    <w:rsid w:val="00424F98"/>
    <w:rsid w:val="004F5D00"/>
    <w:rsid w:val="00632C6C"/>
    <w:rsid w:val="00664BB9"/>
    <w:rsid w:val="00820D11"/>
    <w:rsid w:val="009505E9"/>
    <w:rsid w:val="00C03DC2"/>
    <w:rsid w:val="00C50F33"/>
    <w:rsid w:val="00E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9A2F"/>
  <w15:chartTrackingRefBased/>
  <w15:docId w15:val="{DC94D1E6-ED31-4025-88B0-1435308C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1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eartax.in/s/goods-transport-agency-under-g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swain</dc:creator>
  <cp:keywords/>
  <dc:description/>
  <cp:lastModifiedBy>niranjan swain</cp:lastModifiedBy>
  <cp:revision>2</cp:revision>
  <dcterms:created xsi:type="dcterms:W3CDTF">2025-08-14T10:43:00Z</dcterms:created>
  <dcterms:modified xsi:type="dcterms:W3CDTF">2025-08-14T12:04:00Z</dcterms:modified>
</cp:coreProperties>
</file>