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0B" w:rsidRDefault="00937C0B" w:rsidP="00937C0B">
      <w:pPr>
        <w:pStyle w:val="NormalWeb"/>
      </w:pPr>
      <w:r>
        <w:rPr>
          <w:rStyle w:val="Strong"/>
        </w:rPr>
        <w:t>1. Under the GST regime, which of the following taxes must be paid by using the Electronic Cash Ledger?</w:t>
      </w:r>
    </w:p>
    <w:p w:rsidR="00937C0B" w:rsidRDefault="00937C0B" w:rsidP="00937C0B">
      <w:pPr>
        <w:pStyle w:val="NormalWeb"/>
      </w:pPr>
      <w:r>
        <w:t>A. Interest</w:t>
      </w:r>
      <w:r>
        <w:br/>
        <w:t>B. Penalty</w:t>
      </w:r>
      <w:r>
        <w:br/>
        <w:t>C. Tax</w:t>
      </w:r>
      <w:r w:rsidR="008C11A2">
        <w:t xml:space="preserve"> liability</w:t>
      </w:r>
      <w:r w:rsidR="008C11A2">
        <w:br/>
      </w:r>
      <w:r w:rsidR="008C11A2" w:rsidRPr="008C11A2">
        <w:rPr>
          <w:b/>
        </w:rPr>
        <w:t>D. All of the above</w:t>
      </w:r>
    </w:p>
    <w:p w:rsidR="00937C0B" w:rsidRDefault="00937C0B" w:rsidP="00937C0B">
      <w:pPr>
        <w:pStyle w:val="NormalWeb"/>
      </w:pPr>
      <w:r>
        <w:rPr>
          <w:rStyle w:val="Strong"/>
        </w:rPr>
        <w:t>2. In case of exports under LUT without payment of tax, refund of unutilized ITC is claimed under which rule?</w:t>
      </w:r>
    </w:p>
    <w:p w:rsidR="00937C0B" w:rsidRDefault="008C11A2" w:rsidP="00937C0B">
      <w:pPr>
        <w:pStyle w:val="NormalWeb"/>
      </w:pPr>
      <w:r>
        <w:t>A. Rule 89(1</w:t>
      </w:r>
      <w:proofErr w:type="gramStart"/>
      <w:r>
        <w:t>)</w:t>
      </w:r>
      <w:proofErr w:type="gramEnd"/>
      <w:r>
        <w:br/>
      </w:r>
      <w:r w:rsidRPr="008C11A2">
        <w:rPr>
          <w:b/>
        </w:rPr>
        <w:t>B. Rule 89(4)</w:t>
      </w:r>
      <w:r w:rsidR="00937C0B">
        <w:br/>
        <w:t>C. Rule 89(5)</w:t>
      </w:r>
      <w:r w:rsidR="00937C0B">
        <w:br/>
        <w:t>D. Rule 96</w:t>
      </w:r>
    </w:p>
    <w:p w:rsidR="00937C0B" w:rsidRDefault="00937C0B" w:rsidP="00937C0B">
      <w:pPr>
        <w:pStyle w:val="NormalWeb"/>
      </w:pPr>
      <w:r>
        <w:rPr>
          <w:rStyle w:val="Strong"/>
        </w:rPr>
        <w:t>3. Refund of accumulated Input Tax Credit due to inverted duty structure is allowed under which rule?</w:t>
      </w:r>
    </w:p>
    <w:p w:rsidR="00937C0B" w:rsidRDefault="00937C0B" w:rsidP="00937C0B">
      <w:pPr>
        <w:pStyle w:val="NormalWeb"/>
      </w:pPr>
      <w:r>
        <w:t>A. Rule 92</w:t>
      </w:r>
      <w:r>
        <w:br/>
      </w:r>
      <w:r w:rsidRPr="008C11A2">
        <w:rPr>
          <w:b/>
        </w:rPr>
        <w:t>B. Rule 89(5</w:t>
      </w:r>
      <w:proofErr w:type="gramStart"/>
      <w:r w:rsidRPr="008C11A2">
        <w:rPr>
          <w:b/>
        </w:rPr>
        <w:t>)</w:t>
      </w:r>
      <w:proofErr w:type="gramEnd"/>
      <w:r>
        <w:br/>
        <w:t>C. Rule 90</w:t>
      </w:r>
      <w:r>
        <w:br/>
        <w:t>D. Rule 89(4)</w:t>
      </w:r>
    </w:p>
    <w:p w:rsidR="00937C0B" w:rsidRDefault="00937C0B" w:rsidP="00937C0B">
      <w:pPr>
        <w:pStyle w:val="NormalWeb"/>
      </w:pPr>
      <w:r>
        <w:rPr>
          <w:rStyle w:val="Strong"/>
        </w:rPr>
        <w:t>4. Refund amount shall be credited to the Consumer Welfare Fund if:</w:t>
      </w:r>
    </w:p>
    <w:p w:rsidR="00937C0B" w:rsidRDefault="00937C0B" w:rsidP="00937C0B">
      <w:pPr>
        <w:pStyle w:val="NormalWeb"/>
      </w:pPr>
      <w:r>
        <w:t>A. The applicant proves that the tax burden was not passed to the consumer</w:t>
      </w:r>
      <w:r>
        <w:br/>
        <w:t>B. The refund relates to zero-rated exports</w:t>
      </w:r>
      <w:r>
        <w:br/>
      </w:r>
      <w:r w:rsidRPr="008C11A2">
        <w:rPr>
          <w:b/>
        </w:rPr>
        <w:t xml:space="preserve">C. The applicant fails to prove that the incidence </w:t>
      </w:r>
      <w:r w:rsidR="008C11A2" w:rsidRPr="008C11A2">
        <w:rPr>
          <w:b/>
        </w:rPr>
        <w:t>of tax has not been passed on</w:t>
      </w:r>
      <w:r>
        <w:br/>
        <w:t>D. Refund is less than ₹1,000</w:t>
      </w:r>
    </w:p>
    <w:p w:rsidR="00937C0B" w:rsidRDefault="00937C0B" w:rsidP="00937C0B">
      <w:pPr>
        <w:pStyle w:val="NormalWeb"/>
      </w:pPr>
      <w:r>
        <w:rPr>
          <w:rStyle w:val="Strong"/>
        </w:rPr>
        <w:t>5. Refund is not allowed if the refund amount is less than:</w:t>
      </w:r>
    </w:p>
    <w:p w:rsidR="00937C0B" w:rsidRDefault="00937C0B" w:rsidP="00937C0B">
      <w:pPr>
        <w:pStyle w:val="NormalWeb"/>
      </w:pPr>
      <w:r>
        <w:t>A. ₹1</w:t>
      </w:r>
      <w:r>
        <w:br/>
        <w:t>B. ₹100</w:t>
      </w:r>
      <w:r>
        <w:br/>
        <w:t>C. ₹500</w:t>
      </w:r>
      <w:r>
        <w:br/>
      </w:r>
      <w:r w:rsidRPr="008C11A2">
        <w:rPr>
          <w:b/>
        </w:rPr>
        <w:t>D. ₹1,000</w:t>
      </w:r>
    </w:p>
    <w:p w:rsidR="00937C0B" w:rsidRDefault="00937C0B" w:rsidP="00937C0B">
      <w:pPr>
        <w:pStyle w:val="NormalWeb"/>
      </w:pPr>
      <w:r>
        <w:rPr>
          <w:rStyle w:val="Strong"/>
        </w:rPr>
        <w:t>6. Which of the following is used to pay output tax liability under GST first?</w:t>
      </w:r>
    </w:p>
    <w:p w:rsidR="00937C0B" w:rsidRDefault="00937C0B" w:rsidP="00937C0B">
      <w:pPr>
        <w:pStyle w:val="NormalWeb"/>
      </w:pPr>
      <w:r w:rsidRPr="008C11A2">
        <w:rPr>
          <w:b/>
        </w:rPr>
        <w:t>A. Electronic Credit Ledger</w:t>
      </w:r>
      <w:r>
        <w:br/>
        <w:t>B. Electronic Cash Ledger</w:t>
      </w:r>
      <w:r>
        <w:br/>
        <w:t xml:space="preserve">C. Bank </w:t>
      </w:r>
      <w:proofErr w:type="spellStart"/>
      <w:r>
        <w:t>Challan</w:t>
      </w:r>
      <w:proofErr w:type="spellEnd"/>
      <w:r>
        <w:br/>
        <w:t>D. Input Tax Credit Ledger</w:t>
      </w:r>
    </w:p>
    <w:p w:rsidR="00937C0B" w:rsidRDefault="00937C0B" w:rsidP="00937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7C0B" w:rsidRPr="00937C0B" w:rsidRDefault="00937C0B" w:rsidP="00937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7</w:t>
      </w:r>
      <w:r w:rsidRPr="00937C0B">
        <w:rPr>
          <w:rFonts w:ascii="Times New Roman" w:eastAsia="Times New Roman" w:hAnsi="Times New Roman" w:cs="Times New Roman"/>
          <w:b/>
          <w:bCs/>
          <w:sz w:val="27"/>
          <w:szCs w:val="27"/>
        </w:rPr>
        <w:t>. Section 50(1) of the CGST Act deals with:</w:t>
      </w:r>
    </w:p>
    <w:p w:rsidR="00937C0B" w:rsidRPr="00937C0B" w:rsidRDefault="00937C0B" w:rsidP="00937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0B">
        <w:rPr>
          <w:rFonts w:ascii="Times New Roman" w:eastAsia="Times New Roman" w:hAnsi="Times New Roman" w:cs="Times New Roman"/>
          <w:sz w:val="24"/>
          <w:szCs w:val="24"/>
        </w:rPr>
        <w:t>A. Interest on refund of tax</w:t>
      </w:r>
      <w:r w:rsidRPr="00937C0B">
        <w:rPr>
          <w:rFonts w:ascii="Times New Roman" w:eastAsia="Times New Roman" w:hAnsi="Times New Roman" w:cs="Times New Roman"/>
          <w:sz w:val="24"/>
          <w:szCs w:val="24"/>
        </w:rPr>
        <w:br/>
        <w:t>B. Interest on delay in filing annual return</w:t>
      </w:r>
      <w:r w:rsidRPr="0093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C11A2">
        <w:rPr>
          <w:rFonts w:ascii="Times New Roman" w:eastAsia="Times New Roman" w:hAnsi="Times New Roman" w:cs="Times New Roman"/>
          <w:b/>
          <w:sz w:val="24"/>
          <w:szCs w:val="24"/>
        </w:rPr>
        <w:t>C. Interest on delayed payment of tax</w:t>
      </w:r>
      <w:r w:rsidRPr="00937C0B">
        <w:rPr>
          <w:rFonts w:ascii="Times New Roman" w:eastAsia="Times New Roman" w:hAnsi="Times New Roman" w:cs="Times New Roman"/>
          <w:sz w:val="24"/>
          <w:szCs w:val="24"/>
        </w:rPr>
        <w:br/>
        <w:t>D. Interest on delayed issuance of invoice</w:t>
      </w:r>
    </w:p>
    <w:p w:rsidR="00937C0B" w:rsidRDefault="00937C0B" w:rsidP="00937C0B">
      <w:pPr>
        <w:pStyle w:val="Heading3"/>
      </w:pPr>
      <w:r>
        <w:rPr>
          <w:rStyle w:val="Strong"/>
          <w:b/>
          <w:bCs/>
        </w:rPr>
        <w:t>8. What is the maximum rate of interest prescribed under Section 50(1) of the CGST Act?</w:t>
      </w:r>
    </w:p>
    <w:p w:rsidR="00937C0B" w:rsidRDefault="00937C0B" w:rsidP="00937C0B">
      <w:pPr>
        <w:pStyle w:val="NormalWeb"/>
      </w:pPr>
      <w:r>
        <w:t>A. 12% per annum</w:t>
      </w:r>
      <w:r>
        <w:br/>
        <w:t>B. 15% per annum</w:t>
      </w:r>
      <w:r>
        <w:br/>
      </w:r>
      <w:r w:rsidRPr="008C11A2">
        <w:rPr>
          <w:b/>
        </w:rPr>
        <w:t>C. 18% per annum</w:t>
      </w:r>
      <w:r>
        <w:br/>
        <w:t>D. 24% per annum</w:t>
      </w:r>
    </w:p>
    <w:p w:rsidR="00937C0B" w:rsidRDefault="00937C0B" w:rsidP="00937C0B">
      <w:pPr>
        <w:pStyle w:val="Heading3"/>
      </w:pPr>
      <w:r>
        <w:rPr>
          <w:rStyle w:val="Strong"/>
          <w:b/>
          <w:bCs/>
        </w:rPr>
        <w:t>9. Interest under Section 50(1) is calculated from:</w:t>
      </w:r>
    </w:p>
    <w:p w:rsidR="00937C0B" w:rsidRDefault="00937C0B" w:rsidP="00937C0B">
      <w:pPr>
        <w:pStyle w:val="NormalWeb"/>
      </w:pPr>
      <w:r>
        <w:t>A. The date of filing GSTR-1</w:t>
      </w:r>
      <w:r>
        <w:br/>
      </w:r>
      <w:r w:rsidRPr="008C11A2">
        <w:rPr>
          <w:b/>
        </w:rPr>
        <w:t xml:space="preserve">B. </w:t>
      </w:r>
      <w:r w:rsidR="008C11A2" w:rsidRPr="008C11A2">
        <w:rPr>
          <w:b/>
        </w:rPr>
        <w:t>The due date of filing GSTR-3B</w:t>
      </w:r>
      <w:r>
        <w:br/>
        <w:t>C. The date of actual payment</w:t>
      </w:r>
      <w:r>
        <w:br/>
        <w:t>D. The date of issuance of tax invoice</w:t>
      </w:r>
    </w:p>
    <w:p w:rsidR="00937C0B" w:rsidRDefault="00937C0B" w:rsidP="00937C0B">
      <w:pPr>
        <w:pStyle w:val="Heading3"/>
      </w:pPr>
      <w:r>
        <w:rPr>
          <w:rStyle w:val="Strong"/>
          <w:b/>
          <w:bCs/>
        </w:rPr>
        <w:t>10. Under Section 50(2), interest is payable when:</w:t>
      </w:r>
    </w:p>
    <w:p w:rsidR="00937C0B" w:rsidRDefault="00937C0B" w:rsidP="00937C0B">
      <w:pPr>
        <w:pStyle w:val="NormalWeb"/>
      </w:pPr>
      <w:r>
        <w:t>A. Refund is delayed by the department</w:t>
      </w:r>
      <w:r>
        <w:br/>
      </w:r>
      <w:r w:rsidRPr="008C11A2">
        <w:rPr>
          <w:b/>
        </w:rPr>
        <w:t>B. Input tax credit is wrongly availed and utilized</w:t>
      </w:r>
      <w:r>
        <w:br/>
        <w:t>C. Invoice is not uploaded on the portal</w:t>
      </w:r>
      <w:r>
        <w:br/>
        <w:t>D. Composition dealer files return late</w:t>
      </w:r>
    </w:p>
    <w:p w:rsidR="00937C0B" w:rsidRDefault="00937C0B" w:rsidP="00937C0B">
      <w:pPr>
        <w:pStyle w:val="Heading3"/>
      </w:pPr>
      <w:r>
        <w:rPr>
          <w:rStyle w:val="Strong"/>
          <w:b/>
          <w:bCs/>
        </w:rPr>
        <w:t>11. Which of the following is true about Section 50(2)?</w:t>
      </w:r>
    </w:p>
    <w:p w:rsidR="00937C0B" w:rsidRDefault="00937C0B" w:rsidP="00937C0B">
      <w:pPr>
        <w:pStyle w:val="NormalWeb"/>
      </w:pPr>
      <w:r>
        <w:t>A. Interest is payable even if wrong ITC is not utilized</w:t>
      </w:r>
      <w:r>
        <w:br/>
      </w:r>
      <w:r w:rsidRPr="008C11A2">
        <w:rPr>
          <w:b/>
        </w:rPr>
        <w:t>B.   Interest applies only when wrong ITC is availed and utilized</w:t>
      </w:r>
      <w:r>
        <w:br/>
        <w:t>C. Interest is not applicable on wrong ITC</w:t>
      </w:r>
      <w:r>
        <w:br/>
        <w:t>D. Interest is payable on gross tax liability</w:t>
      </w:r>
    </w:p>
    <w:p w:rsidR="00937C0B" w:rsidRDefault="00937C0B" w:rsidP="00937C0B">
      <w:pPr>
        <w:pStyle w:val="Heading3"/>
      </w:pPr>
      <w:r>
        <w:rPr>
          <w:rStyle w:val="Strong"/>
          <w:b/>
          <w:bCs/>
        </w:rPr>
        <w:t xml:space="preserve">12. What is the interest rate for wrong </w:t>
      </w:r>
      <w:proofErr w:type="spellStart"/>
      <w:r>
        <w:rPr>
          <w:rStyle w:val="Strong"/>
          <w:b/>
          <w:bCs/>
        </w:rPr>
        <w:t>availment</w:t>
      </w:r>
      <w:proofErr w:type="spellEnd"/>
      <w:r>
        <w:rPr>
          <w:rStyle w:val="Strong"/>
          <w:b/>
          <w:bCs/>
        </w:rPr>
        <w:t xml:space="preserve"> and utilization of ITC as per GST law?</w:t>
      </w:r>
    </w:p>
    <w:p w:rsidR="00937C0B" w:rsidRDefault="00937C0B" w:rsidP="00937C0B">
      <w:pPr>
        <w:pStyle w:val="NormalWeb"/>
      </w:pPr>
      <w:r>
        <w:t>A. 12%</w:t>
      </w:r>
      <w:r>
        <w:br/>
        <w:t>B. 18%</w:t>
      </w:r>
      <w:r>
        <w:br/>
      </w:r>
      <w:r w:rsidRPr="008C11A2">
        <w:rPr>
          <w:b/>
        </w:rPr>
        <w:t>C. 24%</w:t>
      </w:r>
      <w:r>
        <w:br/>
        <w:t>D. Nil</w:t>
      </w:r>
    </w:p>
    <w:p w:rsidR="003F16B5" w:rsidRDefault="003F16B5">
      <w:bookmarkStart w:id="0" w:name="_GoBack"/>
      <w:bookmarkEnd w:id="0"/>
    </w:p>
    <w:sectPr w:rsidR="003F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B"/>
    <w:rsid w:val="003F16B5"/>
    <w:rsid w:val="008C11A2"/>
    <w:rsid w:val="009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26AB-1846-4B90-B7DF-B605902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7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C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7C0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2025-08-03T11:17:00Z</dcterms:created>
  <dcterms:modified xsi:type="dcterms:W3CDTF">2025-08-03T11:17:00Z</dcterms:modified>
</cp:coreProperties>
</file>