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DB44" w14:textId="77777777" w:rsidR="003374DA" w:rsidRPr="003374DA" w:rsidRDefault="003374DA" w:rsidP="003374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/>
        </w:rPr>
      </w:pPr>
      <w:r w:rsidRPr="003374D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/>
        </w:rPr>
        <w:t>GST RETURN</w:t>
      </w:r>
    </w:p>
    <w:p w14:paraId="2053B57E" w14:textId="77777777" w:rsidR="00F000A0" w:rsidRPr="00F000A0" w:rsidRDefault="00F000A0" w:rsidP="00F000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</w:t>
      </w:r>
      <w:r w:rsidRPr="00F000A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Which form is used for filing GST returns related to outward supplies?</w:t>
      </w:r>
    </w:p>
    <w:p w14:paraId="46666AEE" w14:textId="77777777" w:rsidR="00F000A0" w:rsidRPr="00F000A0" w:rsidRDefault="00F000A0" w:rsidP="00F0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t>A) GSTR-1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GSTR-2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GSTR-3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GSTR-9</w:t>
      </w:r>
    </w:p>
    <w:p w14:paraId="6221033A" w14:textId="77777777" w:rsidR="00F000A0" w:rsidRPr="00F000A0" w:rsidRDefault="00F000A0" w:rsidP="00F0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00A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t>: A) GSTR-1</w:t>
      </w:r>
    </w:p>
    <w:p w14:paraId="2785AEF3" w14:textId="77777777" w:rsidR="00F000A0" w:rsidRDefault="00F000A0" w:rsidP="00F000A0">
      <w:pPr>
        <w:pStyle w:val="Heading3"/>
      </w:pPr>
      <w:r>
        <w:t>2. GSTR-9 is a ______.</w:t>
      </w:r>
    </w:p>
    <w:p w14:paraId="4E9562D0" w14:textId="77777777" w:rsidR="00F000A0" w:rsidRDefault="00F000A0" w:rsidP="00F000A0">
      <w:pPr>
        <w:pStyle w:val="NormalWeb"/>
      </w:pPr>
      <w:r>
        <w:t>A) Monthly return</w:t>
      </w:r>
      <w:r>
        <w:br/>
        <w:t>B) Annual return</w:t>
      </w:r>
      <w:r>
        <w:br/>
        <w:t>C) Quarterly return</w:t>
      </w:r>
      <w:r>
        <w:br/>
        <w:t>D) Final return</w:t>
      </w:r>
    </w:p>
    <w:p w14:paraId="53FCAACA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B) Annual return</w:t>
      </w:r>
    </w:p>
    <w:p w14:paraId="1F30F06F" w14:textId="77777777" w:rsidR="00F000A0" w:rsidRDefault="00F000A0" w:rsidP="00F000A0">
      <w:pPr>
        <w:pStyle w:val="Heading3"/>
      </w:pPr>
      <w:r>
        <w:t>3. Which of the following GST returns needs to be filed by a person registered under the composition scheme?</w:t>
      </w:r>
    </w:p>
    <w:p w14:paraId="33849F20" w14:textId="77777777" w:rsidR="00F000A0" w:rsidRDefault="00F000A0" w:rsidP="00F000A0">
      <w:pPr>
        <w:pStyle w:val="NormalWeb"/>
      </w:pPr>
      <w:r>
        <w:t>A) GSTR-1</w:t>
      </w:r>
      <w:r>
        <w:br/>
        <w:t>B) GSTR-3B</w:t>
      </w:r>
      <w:r>
        <w:br/>
        <w:t>C) GSTR-4</w:t>
      </w:r>
      <w:r>
        <w:br/>
        <w:t>D) GSTR-9</w:t>
      </w:r>
    </w:p>
    <w:p w14:paraId="01D96F70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C) GSTR-4</w:t>
      </w:r>
    </w:p>
    <w:p w14:paraId="0D94C2E1" w14:textId="77777777" w:rsidR="00F000A0" w:rsidRDefault="00F000A0" w:rsidP="00F000A0">
      <w:pPr>
        <w:pStyle w:val="Heading3"/>
      </w:pPr>
      <w:r>
        <w:t>4. What is the due date for filing GSTR-3B for the month of February 2025?</w:t>
      </w:r>
    </w:p>
    <w:p w14:paraId="1F04E525" w14:textId="77777777" w:rsidR="00F000A0" w:rsidRDefault="00F000A0" w:rsidP="00F000A0">
      <w:pPr>
        <w:pStyle w:val="NormalWeb"/>
      </w:pPr>
      <w:r>
        <w:t>A) 31st March 2025</w:t>
      </w:r>
      <w:r>
        <w:br/>
        <w:t>B) 20th March 2025</w:t>
      </w:r>
      <w:r>
        <w:br/>
        <w:t>C) 25th March 2025</w:t>
      </w:r>
      <w:r>
        <w:br/>
        <w:t>D) 15th March 2025</w:t>
      </w:r>
    </w:p>
    <w:p w14:paraId="19D777CA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B) 20th March 2025</w:t>
      </w:r>
    </w:p>
    <w:p w14:paraId="7A1B2E76" w14:textId="77777777" w:rsidR="00F000A0" w:rsidRDefault="00F000A0" w:rsidP="00F000A0">
      <w:pPr>
        <w:pStyle w:val="Heading3"/>
      </w:pPr>
      <w:r>
        <w:t>5. Who is required to file GSTR-9A?</w:t>
      </w:r>
    </w:p>
    <w:p w14:paraId="7FD259E7" w14:textId="77777777" w:rsidR="00F000A0" w:rsidRDefault="00F000A0" w:rsidP="00F000A0">
      <w:pPr>
        <w:pStyle w:val="NormalWeb"/>
      </w:pPr>
      <w:r>
        <w:t>A) Casual taxable persons</w:t>
      </w:r>
      <w:r>
        <w:br/>
        <w:t>B) Non-resident taxable persons</w:t>
      </w:r>
      <w:r>
        <w:br/>
        <w:t>C) Taxpayers under the composition scheme</w:t>
      </w:r>
      <w:r>
        <w:br/>
        <w:t>D) Exporters</w:t>
      </w:r>
    </w:p>
    <w:p w14:paraId="43CFE8A1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C) Taxpayers under the composition scheme</w:t>
      </w:r>
    </w:p>
    <w:p w14:paraId="1A1C501E" w14:textId="77777777" w:rsidR="00F000A0" w:rsidRDefault="00F000A0" w:rsidP="00F000A0">
      <w:pPr>
        <w:pStyle w:val="Heading3"/>
      </w:pPr>
    </w:p>
    <w:p w14:paraId="4B3A4A64" w14:textId="77777777" w:rsidR="00F000A0" w:rsidRDefault="00F000A0" w:rsidP="00F000A0">
      <w:pPr>
        <w:pStyle w:val="Heading3"/>
      </w:pPr>
    </w:p>
    <w:p w14:paraId="1644C0B6" w14:textId="77777777" w:rsidR="00F000A0" w:rsidRDefault="00F000A0" w:rsidP="00F000A0">
      <w:pPr>
        <w:pStyle w:val="Heading3"/>
      </w:pPr>
      <w:r>
        <w:t>6. What is the due date for filing GSTR-1 for monthly filers?</w:t>
      </w:r>
    </w:p>
    <w:p w14:paraId="66A1CC8C" w14:textId="77777777" w:rsidR="00F000A0" w:rsidRDefault="00F000A0" w:rsidP="00F000A0">
      <w:pPr>
        <w:pStyle w:val="NormalWeb"/>
      </w:pPr>
      <w:r>
        <w:t>A) 15th of the next month</w:t>
      </w:r>
      <w:r>
        <w:br/>
        <w:t>B) 20th of the next month</w:t>
      </w:r>
      <w:r>
        <w:br/>
        <w:t>C) 11th of the next month</w:t>
      </w:r>
      <w:r>
        <w:br/>
        <w:t>D) 10th of the next month</w:t>
      </w:r>
    </w:p>
    <w:p w14:paraId="68310D2B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C) 11th of the next month</w:t>
      </w:r>
    </w:p>
    <w:p w14:paraId="3CD3238E" w14:textId="77777777" w:rsidR="00F000A0" w:rsidRPr="00F000A0" w:rsidRDefault="00F000A0" w:rsidP="00F000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</w:t>
      </w:r>
      <w:r w:rsidRPr="00F000A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. Which GST return is filed by a taxpayer registered under the Goods and Services Tax (GST) for every month?</w:t>
      </w:r>
    </w:p>
    <w:p w14:paraId="0B07DEDF" w14:textId="64C7BB6F" w:rsidR="00F000A0" w:rsidRPr="00F000A0" w:rsidRDefault="00F000A0" w:rsidP="00F0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t>A) GSTR-</w:t>
      </w:r>
      <w:r w:rsidR="00CB4255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B) GSTR-2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C) GSTR-3B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D) GSTR-9</w:t>
      </w:r>
    </w:p>
    <w:p w14:paraId="47FDD426" w14:textId="77777777" w:rsidR="00F000A0" w:rsidRPr="00F000A0" w:rsidRDefault="00F000A0" w:rsidP="00F0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00A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</w:t>
      </w:r>
      <w:r w:rsidRPr="00F000A0">
        <w:rPr>
          <w:rFonts w:ascii="Times New Roman" w:eastAsia="Times New Roman" w:hAnsi="Times New Roman" w:cs="Times New Roman"/>
          <w:sz w:val="24"/>
          <w:szCs w:val="24"/>
          <w:lang w:eastAsia="en-IN"/>
        </w:rPr>
        <w:t>: C) GSTR-3B</w:t>
      </w:r>
    </w:p>
    <w:p w14:paraId="6FC0860D" w14:textId="77777777" w:rsidR="00F000A0" w:rsidRDefault="003374DA" w:rsidP="00F000A0">
      <w:pPr>
        <w:pStyle w:val="Heading3"/>
      </w:pPr>
      <w:r>
        <w:t>8</w:t>
      </w:r>
      <w:r w:rsidR="00F000A0">
        <w:t>. When is the due date for filing GSTR-4 for a quarterly filer under the composition scheme?</w:t>
      </w:r>
    </w:p>
    <w:p w14:paraId="47E38F2B" w14:textId="77777777" w:rsidR="00F000A0" w:rsidRDefault="00F000A0" w:rsidP="00F000A0">
      <w:pPr>
        <w:pStyle w:val="NormalWeb"/>
      </w:pPr>
      <w:r>
        <w:t>A) 15th of the next month</w:t>
      </w:r>
      <w:r>
        <w:br/>
        <w:t>B) 18th of the next month</w:t>
      </w:r>
      <w:r>
        <w:br/>
        <w:t>C) 18th of the month following the end of the quarter</w:t>
      </w:r>
      <w:r>
        <w:br/>
        <w:t>D) 20th of the next month</w:t>
      </w:r>
    </w:p>
    <w:p w14:paraId="7FF83491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C) 18th of the month following the end of the quarter</w:t>
      </w:r>
    </w:p>
    <w:p w14:paraId="7005979C" w14:textId="77777777" w:rsidR="00F000A0" w:rsidRDefault="003374DA" w:rsidP="00F000A0">
      <w:pPr>
        <w:pStyle w:val="Heading3"/>
      </w:pPr>
      <w:r>
        <w:t>9</w:t>
      </w:r>
      <w:r w:rsidR="00F000A0">
        <w:t>. GSTR-5 is a return for which of the following?</w:t>
      </w:r>
    </w:p>
    <w:p w14:paraId="21961C1B" w14:textId="77777777" w:rsidR="00F000A0" w:rsidRDefault="00F000A0" w:rsidP="00F000A0">
      <w:pPr>
        <w:pStyle w:val="NormalWeb"/>
      </w:pPr>
      <w:r>
        <w:t>A) Regular taxpayers</w:t>
      </w:r>
      <w:r>
        <w:br/>
        <w:t>B) Non-resident taxable persons</w:t>
      </w:r>
      <w:r>
        <w:br/>
        <w:t>C) Composition scheme taxpayers</w:t>
      </w:r>
      <w:r>
        <w:br/>
        <w:t>D) E-commerce operators</w:t>
      </w:r>
    </w:p>
    <w:p w14:paraId="16C108F5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B) Non-resident taxable persons</w:t>
      </w:r>
    </w:p>
    <w:p w14:paraId="06816DFB" w14:textId="77777777" w:rsidR="00F000A0" w:rsidRDefault="003374DA" w:rsidP="00F000A0">
      <w:pPr>
        <w:pStyle w:val="Heading3"/>
      </w:pPr>
      <w:r>
        <w:t>10</w:t>
      </w:r>
      <w:r w:rsidR="00F000A0">
        <w:t>. The due date for filing GSTR-9 for the financial year 2023-24 is:</w:t>
      </w:r>
    </w:p>
    <w:p w14:paraId="2E64FAE5" w14:textId="77777777" w:rsidR="00F000A0" w:rsidRDefault="00F000A0" w:rsidP="00F000A0">
      <w:pPr>
        <w:pStyle w:val="NormalWeb"/>
      </w:pPr>
      <w:r>
        <w:t>A) 31st March 2025</w:t>
      </w:r>
      <w:r>
        <w:br/>
        <w:t>B) 30th June 2025</w:t>
      </w:r>
      <w:r>
        <w:br/>
        <w:t>C) 31st December 2024</w:t>
      </w:r>
      <w:r>
        <w:br/>
        <w:t>D) 31st July 2025</w:t>
      </w:r>
    </w:p>
    <w:p w14:paraId="72F9EC52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C) 31st December 2024</w:t>
      </w:r>
    </w:p>
    <w:p w14:paraId="78EBEA6A" w14:textId="77777777" w:rsidR="00F000A0" w:rsidRDefault="003374DA" w:rsidP="00F000A0">
      <w:pPr>
        <w:pStyle w:val="Heading3"/>
      </w:pPr>
      <w:r>
        <w:lastRenderedPageBreak/>
        <w:t>11</w:t>
      </w:r>
      <w:r w:rsidR="00F000A0">
        <w:t>. The last date for filing GSTR-1 for the quarter ending September 2025 is:</w:t>
      </w:r>
    </w:p>
    <w:p w14:paraId="0D8CE29E" w14:textId="77777777" w:rsidR="00F000A0" w:rsidRDefault="00F000A0" w:rsidP="00F000A0">
      <w:pPr>
        <w:pStyle w:val="NormalWeb"/>
      </w:pPr>
      <w:r>
        <w:t>A) 15th October 2025</w:t>
      </w:r>
      <w:r>
        <w:br/>
        <w:t>B) 11th October 2025</w:t>
      </w:r>
      <w:r>
        <w:br/>
        <w:t>C) 13th October 2025</w:t>
      </w:r>
      <w:r>
        <w:br/>
        <w:t>D) 20th October 2025</w:t>
      </w:r>
    </w:p>
    <w:p w14:paraId="70DE6F7C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B) 11th October 2025</w:t>
      </w:r>
    </w:p>
    <w:p w14:paraId="2067C8B5" w14:textId="77777777" w:rsidR="00F000A0" w:rsidRDefault="003374DA" w:rsidP="00F000A0">
      <w:pPr>
        <w:pStyle w:val="Heading3"/>
      </w:pPr>
      <w:r>
        <w:t>12</w:t>
      </w:r>
      <w:r w:rsidR="00F000A0">
        <w:t>. GSTR-3B is filed for:</w:t>
      </w:r>
    </w:p>
    <w:p w14:paraId="488B8785" w14:textId="77777777" w:rsidR="00F000A0" w:rsidRDefault="00F000A0" w:rsidP="00F000A0">
      <w:pPr>
        <w:pStyle w:val="NormalWeb"/>
      </w:pPr>
      <w:r>
        <w:t>A) Monthly reporting of sales and tax payments</w:t>
      </w:r>
      <w:r>
        <w:br/>
        <w:t>B) Quarterly reporting of sales</w:t>
      </w:r>
      <w:r>
        <w:br/>
        <w:t>C) Annual return</w:t>
      </w:r>
      <w:r>
        <w:br/>
        <w:t>D) Monthly filing by composition scheme taxpayers</w:t>
      </w:r>
    </w:p>
    <w:p w14:paraId="2BDAC2E6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A) Monthly reporting of sales and tax payments</w:t>
      </w:r>
    </w:p>
    <w:p w14:paraId="0273B345" w14:textId="77777777" w:rsidR="00F000A0" w:rsidRDefault="003374DA" w:rsidP="00F000A0">
      <w:pPr>
        <w:pStyle w:val="Heading3"/>
      </w:pPr>
      <w:r>
        <w:t>13</w:t>
      </w:r>
      <w:r w:rsidR="00F000A0">
        <w:t>. GSTR-2A is auto-populated from which of the following?</w:t>
      </w:r>
    </w:p>
    <w:p w14:paraId="2BB11D02" w14:textId="77777777" w:rsidR="00F000A0" w:rsidRDefault="00F000A0" w:rsidP="00F000A0">
      <w:pPr>
        <w:pStyle w:val="NormalWeb"/>
      </w:pPr>
      <w:r>
        <w:t>A) Purchases reported by the taxpayer</w:t>
      </w:r>
      <w:r>
        <w:br/>
        <w:t>B) Returns filed by the supplier</w:t>
      </w:r>
      <w:r>
        <w:br/>
        <w:t>C) Payments made by the taxpayer</w:t>
      </w:r>
      <w:r>
        <w:br/>
        <w:t>D) Sales reported by the taxpayer</w:t>
      </w:r>
    </w:p>
    <w:p w14:paraId="44B29F62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B) Returns filed by the supplier</w:t>
      </w:r>
    </w:p>
    <w:p w14:paraId="4A4771B3" w14:textId="77777777" w:rsidR="00F000A0" w:rsidRDefault="003374DA" w:rsidP="00F000A0">
      <w:pPr>
        <w:pStyle w:val="Heading3"/>
      </w:pPr>
      <w:r>
        <w:t>15</w:t>
      </w:r>
      <w:r w:rsidR="00F000A0">
        <w:t>. What is GSTR-3B used for?</w:t>
      </w:r>
    </w:p>
    <w:p w14:paraId="31E1AC9B" w14:textId="77777777" w:rsidR="00F000A0" w:rsidRDefault="00F000A0" w:rsidP="00F000A0">
      <w:pPr>
        <w:pStyle w:val="NormalWeb"/>
      </w:pPr>
      <w:r>
        <w:t>A) Reporting income</w:t>
      </w:r>
      <w:r>
        <w:br/>
        <w:t>B) Reporting GST liability and payments</w:t>
      </w:r>
      <w:r>
        <w:br/>
        <w:t>C) Reporting the balance sheet</w:t>
      </w:r>
      <w:r>
        <w:br/>
        <w:t>D) Reporting expenses</w:t>
      </w:r>
    </w:p>
    <w:p w14:paraId="39A78236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>: B) Reporting GST liability and payments</w:t>
      </w:r>
    </w:p>
    <w:p w14:paraId="205ADD1A" w14:textId="77777777" w:rsidR="00F000A0" w:rsidRDefault="00F000A0" w:rsidP="00F000A0">
      <w:pPr>
        <w:pStyle w:val="NormalWeb"/>
      </w:pPr>
      <w:r>
        <w:rPr>
          <w:rStyle w:val="Strong"/>
        </w:rPr>
        <w:t>Answer</w:t>
      </w:r>
      <w:r>
        <w:t xml:space="preserve">: A) A taxpayer’s GST registration is </w:t>
      </w:r>
      <w:r w:rsidR="003374DA">
        <w:t>cancelled</w:t>
      </w:r>
    </w:p>
    <w:p w14:paraId="6D2C54E4" w14:textId="77777777" w:rsidR="006A5B08" w:rsidRDefault="006A5B08"/>
    <w:sectPr w:rsidR="006A5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111D" w14:textId="77777777" w:rsidR="0055506B" w:rsidRDefault="0055506B" w:rsidP="003374DA">
      <w:pPr>
        <w:spacing w:after="0" w:line="240" w:lineRule="auto"/>
      </w:pPr>
      <w:r>
        <w:separator/>
      </w:r>
    </w:p>
  </w:endnote>
  <w:endnote w:type="continuationSeparator" w:id="0">
    <w:p w14:paraId="00B751FD" w14:textId="77777777" w:rsidR="0055506B" w:rsidRDefault="0055506B" w:rsidP="0033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3A72" w14:textId="77777777" w:rsidR="0055506B" w:rsidRDefault="0055506B" w:rsidP="003374DA">
      <w:pPr>
        <w:spacing w:after="0" w:line="240" w:lineRule="auto"/>
      </w:pPr>
      <w:r>
        <w:separator/>
      </w:r>
    </w:p>
  </w:footnote>
  <w:footnote w:type="continuationSeparator" w:id="0">
    <w:p w14:paraId="1D962648" w14:textId="77777777" w:rsidR="0055506B" w:rsidRDefault="0055506B" w:rsidP="00337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A0"/>
    <w:rsid w:val="003374DA"/>
    <w:rsid w:val="0055506B"/>
    <w:rsid w:val="006A5B08"/>
    <w:rsid w:val="00CB4255"/>
    <w:rsid w:val="00CD2217"/>
    <w:rsid w:val="00F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8A3F"/>
  <w15:docId w15:val="{58EADCDB-81FB-4D20-A0CD-2778B92A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0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00A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F0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000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DA"/>
  </w:style>
  <w:style w:type="paragraph" w:styleId="Footer">
    <w:name w:val="footer"/>
    <w:basedOn w:val="Normal"/>
    <w:link w:val="FooterChar"/>
    <w:uiPriority w:val="99"/>
    <w:unhideWhenUsed/>
    <w:rsid w:val="00337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SAPSJ&amp;ASSOCIATES</dc:creator>
  <cp:lastModifiedBy>Shiba Prasad Padhi</cp:lastModifiedBy>
  <cp:revision>2</cp:revision>
  <dcterms:created xsi:type="dcterms:W3CDTF">2025-03-03T05:40:00Z</dcterms:created>
  <dcterms:modified xsi:type="dcterms:W3CDTF">2025-03-03T05:40:00Z</dcterms:modified>
</cp:coreProperties>
</file>