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0B" w:rsidRDefault="00126CB0">
      <w:pPr>
        <w:rPr>
          <w:rFonts w:ascii="Algerian" w:hAnsi="Algerian"/>
          <w:b/>
          <w:sz w:val="24"/>
          <w:szCs w:val="24"/>
          <w:u w:val="single"/>
          <w:lang w:val="en-US"/>
        </w:rPr>
      </w:pPr>
      <w:r w:rsidRPr="00126CB0">
        <w:rPr>
          <w:rFonts w:ascii="Algerian" w:hAnsi="Algerian"/>
          <w:b/>
          <w:sz w:val="24"/>
          <w:szCs w:val="24"/>
          <w:u w:val="single"/>
          <w:lang w:val="en-US"/>
        </w:rPr>
        <w:t>MCQ ON ITR-3</w:t>
      </w:r>
    </w:p>
    <w:p w:rsidR="00126CB0" w:rsidRDefault="00126CB0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Bold alternative is the correct alternative.</w:t>
      </w:r>
    </w:p>
    <w:p w:rsidR="00126CB0" w:rsidRDefault="00126CB0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Q 1: ITR-3 can be filled by</w:t>
      </w:r>
    </w:p>
    <w:p w:rsidR="00126CB0" w:rsidRDefault="00126CB0" w:rsidP="00126CB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Individual</w:t>
      </w:r>
    </w:p>
    <w:p w:rsidR="00126CB0" w:rsidRPr="00126CB0" w:rsidRDefault="00126CB0" w:rsidP="00126CB0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lang w:val="en-US"/>
        </w:rPr>
      </w:pPr>
      <w:r w:rsidRPr="00126CB0">
        <w:rPr>
          <w:rFonts w:ascii="Verdana" w:hAnsi="Verdana"/>
          <w:b/>
          <w:sz w:val="24"/>
          <w:szCs w:val="24"/>
          <w:lang w:val="en-US"/>
        </w:rPr>
        <w:t xml:space="preserve">Individual </w:t>
      </w:r>
      <w:r w:rsidR="000E62C1">
        <w:rPr>
          <w:rFonts w:ascii="Verdana" w:hAnsi="Verdana"/>
          <w:b/>
          <w:sz w:val="24"/>
          <w:szCs w:val="24"/>
          <w:lang w:val="en-US"/>
        </w:rPr>
        <w:t>or</w:t>
      </w:r>
      <w:r w:rsidRPr="00126CB0">
        <w:rPr>
          <w:rFonts w:ascii="Verdana" w:hAnsi="Verdana"/>
          <w:b/>
          <w:sz w:val="24"/>
          <w:szCs w:val="24"/>
          <w:lang w:val="en-US"/>
        </w:rPr>
        <w:t xml:space="preserve"> HUF</w:t>
      </w:r>
    </w:p>
    <w:p w:rsidR="00126CB0" w:rsidRDefault="00126CB0" w:rsidP="00126CB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Individual, HUF</w:t>
      </w:r>
      <w:r w:rsidR="000E62C1">
        <w:rPr>
          <w:rFonts w:ascii="Verdana" w:hAnsi="Verdana"/>
          <w:sz w:val="24"/>
          <w:szCs w:val="24"/>
          <w:lang w:val="en-US"/>
        </w:rPr>
        <w:t xml:space="preserve"> or</w:t>
      </w:r>
      <w:r>
        <w:rPr>
          <w:rFonts w:ascii="Verdana" w:hAnsi="Verdana"/>
          <w:sz w:val="24"/>
          <w:szCs w:val="24"/>
          <w:lang w:val="en-US"/>
        </w:rPr>
        <w:t xml:space="preserve"> Firm</w:t>
      </w:r>
      <w:r w:rsidRPr="00126CB0">
        <w:rPr>
          <w:rFonts w:ascii="Verdana" w:hAnsi="Verdana"/>
          <w:sz w:val="24"/>
          <w:szCs w:val="24"/>
          <w:lang w:val="en-US"/>
        </w:rPr>
        <w:t xml:space="preserve"> </w:t>
      </w:r>
    </w:p>
    <w:p w:rsidR="00126CB0" w:rsidRDefault="00126CB0" w:rsidP="00126CB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Any Assessee</w:t>
      </w:r>
    </w:p>
    <w:p w:rsidR="00126CB0" w:rsidRDefault="00126CB0" w:rsidP="00126CB0">
      <w:pPr>
        <w:pStyle w:val="ListParagraph"/>
        <w:rPr>
          <w:rFonts w:ascii="Verdana" w:hAnsi="Verdana"/>
          <w:sz w:val="24"/>
          <w:szCs w:val="24"/>
          <w:lang w:val="en-US"/>
        </w:rPr>
      </w:pPr>
    </w:p>
    <w:p w:rsidR="00126CB0" w:rsidRDefault="00126CB0" w:rsidP="00126CB0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Q2: The time limit of filing ITR-3 for the F.Y. 2024-25 is</w:t>
      </w:r>
    </w:p>
    <w:p w:rsidR="00126CB0" w:rsidRDefault="00126CB0" w:rsidP="00126CB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31</w:t>
      </w:r>
      <w:r w:rsidRPr="00126CB0">
        <w:rPr>
          <w:rFonts w:ascii="Verdana" w:hAnsi="Verdana"/>
          <w:sz w:val="24"/>
          <w:szCs w:val="24"/>
          <w:vertAlign w:val="superscript"/>
          <w:lang w:val="en-US"/>
        </w:rPr>
        <w:t>st</w:t>
      </w:r>
      <w:r>
        <w:rPr>
          <w:rFonts w:ascii="Verdana" w:hAnsi="Verdana"/>
          <w:sz w:val="24"/>
          <w:szCs w:val="24"/>
          <w:lang w:val="en-US"/>
        </w:rPr>
        <w:t xml:space="preserve"> July of this calendar year</w:t>
      </w:r>
    </w:p>
    <w:p w:rsidR="00126CB0" w:rsidRPr="00126CB0" w:rsidRDefault="00126CB0" w:rsidP="004559CD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szCs w:val="24"/>
          <w:lang w:val="en-US"/>
        </w:rPr>
      </w:pPr>
      <w:r w:rsidRPr="00126CB0">
        <w:rPr>
          <w:rFonts w:ascii="Verdana" w:hAnsi="Verdana"/>
          <w:b/>
          <w:sz w:val="24"/>
          <w:szCs w:val="24"/>
          <w:lang w:val="en-US"/>
        </w:rPr>
        <w:t>31</w:t>
      </w:r>
      <w:r w:rsidRPr="00126CB0">
        <w:rPr>
          <w:rFonts w:ascii="Verdana" w:hAnsi="Verdana"/>
          <w:b/>
          <w:sz w:val="24"/>
          <w:szCs w:val="24"/>
          <w:vertAlign w:val="superscript"/>
          <w:lang w:val="en-US"/>
        </w:rPr>
        <w:t>st</w:t>
      </w:r>
      <w:r w:rsidRPr="00126CB0">
        <w:rPr>
          <w:rFonts w:ascii="Verdana" w:hAnsi="Verdana"/>
          <w:b/>
          <w:sz w:val="24"/>
          <w:szCs w:val="24"/>
          <w:lang w:val="en-US"/>
        </w:rPr>
        <w:t xml:space="preserve"> July or 31 October of this calendar year depending upon the statutory audit of the assessee</w:t>
      </w:r>
    </w:p>
    <w:p w:rsidR="00126CB0" w:rsidRDefault="00126CB0" w:rsidP="00126CB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31</w:t>
      </w:r>
      <w:r w:rsidRPr="00126CB0">
        <w:rPr>
          <w:rFonts w:ascii="Verdana" w:hAnsi="Verdana"/>
          <w:sz w:val="24"/>
          <w:szCs w:val="24"/>
          <w:vertAlign w:val="superscript"/>
          <w:lang w:val="en-US"/>
        </w:rPr>
        <w:t>st</w:t>
      </w:r>
      <w:r>
        <w:rPr>
          <w:rFonts w:ascii="Verdana" w:hAnsi="Verdana"/>
          <w:sz w:val="24"/>
          <w:szCs w:val="24"/>
          <w:lang w:val="en-US"/>
        </w:rPr>
        <w:t xml:space="preserve"> October of this calendar year</w:t>
      </w:r>
    </w:p>
    <w:p w:rsidR="00126CB0" w:rsidRDefault="00126CB0" w:rsidP="00126CB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31</w:t>
      </w:r>
      <w:r w:rsidRPr="00126CB0">
        <w:rPr>
          <w:rFonts w:ascii="Verdana" w:hAnsi="Verdana"/>
          <w:sz w:val="24"/>
          <w:szCs w:val="24"/>
          <w:vertAlign w:val="superscript"/>
          <w:lang w:val="en-US"/>
        </w:rPr>
        <w:t>st</w:t>
      </w:r>
      <w:r>
        <w:rPr>
          <w:rFonts w:ascii="Verdana" w:hAnsi="Verdana"/>
          <w:sz w:val="24"/>
          <w:szCs w:val="24"/>
          <w:lang w:val="en-US"/>
        </w:rPr>
        <w:t xml:space="preserve"> July or 31 October of this calendar year depending upon the  audit U/s 44AB of the assessee</w:t>
      </w:r>
    </w:p>
    <w:p w:rsidR="00126CB0" w:rsidRDefault="00126CB0" w:rsidP="00126CB0">
      <w:pPr>
        <w:pStyle w:val="ListParagraph"/>
        <w:rPr>
          <w:rFonts w:ascii="Verdana" w:hAnsi="Verdana"/>
          <w:sz w:val="24"/>
          <w:szCs w:val="24"/>
          <w:lang w:val="en-US"/>
        </w:rPr>
      </w:pPr>
    </w:p>
    <w:p w:rsidR="0014410B" w:rsidRDefault="00126CB0" w:rsidP="00126CB0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Q 3: The person capable to file ITR-2 can file</w:t>
      </w:r>
    </w:p>
    <w:p w:rsidR="0014410B" w:rsidRDefault="0014410B" w:rsidP="0014410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ITR-3</w:t>
      </w:r>
    </w:p>
    <w:p w:rsidR="0014410B" w:rsidRDefault="0014410B" w:rsidP="0014410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ITR-1</w:t>
      </w:r>
    </w:p>
    <w:p w:rsidR="0014410B" w:rsidRDefault="0014410B" w:rsidP="0014410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ITR-1 or ITR-3</w:t>
      </w:r>
    </w:p>
    <w:p w:rsidR="0014410B" w:rsidRDefault="0014410B" w:rsidP="0014410B">
      <w:pPr>
        <w:pStyle w:val="ListParagraph"/>
        <w:numPr>
          <w:ilvl w:val="0"/>
          <w:numId w:val="3"/>
        </w:numPr>
        <w:rPr>
          <w:rFonts w:ascii="Verdana" w:hAnsi="Verdana"/>
          <w:b/>
          <w:sz w:val="24"/>
          <w:szCs w:val="24"/>
          <w:lang w:val="en-US"/>
        </w:rPr>
      </w:pPr>
      <w:r w:rsidRPr="0014410B">
        <w:rPr>
          <w:rFonts w:ascii="Verdana" w:hAnsi="Verdana"/>
          <w:b/>
          <w:sz w:val="24"/>
          <w:szCs w:val="24"/>
          <w:lang w:val="en-US"/>
        </w:rPr>
        <w:t>None of the alternative</w:t>
      </w:r>
    </w:p>
    <w:p w:rsidR="0014410B" w:rsidRPr="0014410B" w:rsidRDefault="0014410B" w:rsidP="0014410B">
      <w:pPr>
        <w:pStyle w:val="ListParagraph"/>
        <w:rPr>
          <w:rFonts w:ascii="Verdana" w:hAnsi="Verdana"/>
          <w:sz w:val="24"/>
          <w:szCs w:val="24"/>
          <w:lang w:val="en-US"/>
        </w:rPr>
      </w:pPr>
    </w:p>
    <w:p w:rsidR="00B856B9" w:rsidRDefault="0014410B" w:rsidP="0014410B">
      <w:pPr>
        <w:rPr>
          <w:rFonts w:ascii="Verdana" w:hAnsi="Verdana"/>
          <w:sz w:val="24"/>
          <w:szCs w:val="24"/>
          <w:lang w:val="en-US"/>
        </w:rPr>
      </w:pPr>
      <w:r w:rsidRPr="0014410B">
        <w:rPr>
          <w:rFonts w:ascii="Verdana" w:hAnsi="Verdana"/>
          <w:sz w:val="24"/>
          <w:szCs w:val="24"/>
          <w:lang w:val="en-US"/>
        </w:rPr>
        <w:t xml:space="preserve">Q 4: </w:t>
      </w:r>
      <w:r w:rsidR="00B856B9">
        <w:rPr>
          <w:rFonts w:ascii="Verdana" w:hAnsi="Verdana"/>
          <w:sz w:val="24"/>
          <w:szCs w:val="24"/>
          <w:lang w:val="en-US"/>
        </w:rPr>
        <w:t>On 1</w:t>
      </w:r>
      <w:r w:rsidR="00B856B9" w:rsidRPr="00B856B9">
        <w:rPr>
          <w:rFonts w:ascii="Verdana" w:hAnsi="Verdana"/>
          <w:sz w:val="24"/>
          <w:szCs w:val="24"/>
          <w:vertAlign w:val="superscript"/>
          <w:lang w:val="en-US"/>
        </w:rPr>
        <w:t>st</w:t>
      </w:r>
      <w:r w:rsidR="00B856B9">
        <w:rPr>
          <w:rFonts w:ascii="Verdana" w:hAnsi="Verdana"/>
          <w:sz w:val="24"/>
          <w:szCs w:val="24"/>
          <w:lang w:val="en-US"/>
        </w:rPr>
        <w:t xml:space="preserve"> October 2024 an assessee of proprietorship concern derived some income under his </w:t>
      </w:r>
      <w:r w:rsidR="005C60BC">
        <w:rPr>
          <w:rFonts w:ascii="Verdana" w:hAnsi="Verdana"/>
          <w:sz w:val="24"/>
          <w:szCs w:val="24"/>
          <w:lang w:val="en-US"/>
        </w:rPr>
        <w:t>service</w:t>
      </w:r>
      <w:r w:rsidR="00B856B9">
        <w:rPr>
          <w:rFonts w:ascii="Verdana" w:hAnsi="Verdana"/>
          <w:sz w:val="24"/>
          <w:szCs w:val="24"/>
          <w:lang w:val="en-US"/>
        </w:rPr>
        <w:t xml:space="preserve"> has been converted into a limited company as ‘OPC’,</w:t>
      </w:r>
      <w:r w:rsidR="005C60BC">
        <w:rPr>
          <w:rFonts w:ascii="Verdana" w:hAnsi="Verdana"/>
          <w:sz w:val="24"/>
          <w:szCs w:val="24"/>
          <w:lang w:val="en-US"/>
        </w:rPr>
        <w:t xml:space="preserve"> </w:t>
      </w:r>
      <w:r w:rsidR="00B856B9">
        <w:rPr>
          <w:rFonts w:ascii="Verdana" w:hAnsi="Verdana"/>
          <w:sz w:val="24"/>
          <w:szCs w:val="24"/>
          <w:lang w:val="en-US"/>
        </w:rPr>
        <w:t>the consequential return will be filled as</w:t>
      </w:r>
    </w:p>
    <w:p w:rsidR="00126CB0" w:rsidRDefault="005C60BC" w:rsidP="00B856B9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ITR-3 will be filled as usual for the F.Y. 2024-25</w:t>
      </w:r>
    </w:p>
    <w:p w:rsidR="005C60BC" w:rsidRDefault="005C60BC" w:rsidP="00B856B9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ITR-6 will be filled as usual for the F.Y. 2024-25</w:t>
      </w:r>
    </w:p>
    <w:p w:rsidR="005C60BC" w:rsidRPr="005C60BC" w:rsidRDefault="005C60BC" w:rsidP="00B856B9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  <w:lang w:val="en-US"/>
        </w:rPr>
      </w:pPr>
      <w:r w:rsidRPr="005C60BC">
        <w:rPr>
          <w:rFonts w:ascii="Verdana" w:hAnsi="Verdana"/>
          <w:b/>
          <w:sz w:val="24"/>
          <w:szCs w:val="24"/>
          <w:lang w:val="en-US"/>
        </w:rPr>
        <w:t xml:space="preserve">ITR-3 </w:t>
      </w:r>
      <w:r w:rsidRPr="005C60BC">
        <w:rPr>
          <w:rFonts w:ascii="Verdana" w:hAnsi="Verdana"/>
          <w:b/>
          <w:sz w:val="24"/>
          <w:szCs w:val="24"/>
          <w:lang w:val="en-US"/>
        </w:rPr>
        <w:t xml:space="preserve">will be filled as usual </w:t>
      </w:r>
      <w:r w:rsidRPr="005C60BC">
        <w:rPr>
          <w:rFonts w:ascii="Verdana" w:hAnsi="Verdana"/>
          <w:b/>
          <w:sz w:val="24"/>
          <w:szCs w:val="24"/>
          <w:lang w:val="en-US"/>
        </w:rPr>
        <w:t xml:space="preserve">for the period 01.04.2024 to 30.09.2024 and thereafter </w:t>
      </w:r>
      <w:r w:rsidRPr="005C60BC">
        <w:rPr>
          <w:rFonts w:ascii="Verdana" w:hAnsi="Verdana"/>
          <w:b/>
          <w:sz w:val="24"/>
          <w:szCs w:val="24"/>
          <w:lang w:val="en-US"/>
        </w:rPr>
        <w:t>ITR-6 will be filled</w:t>
      </w:r>
      <w:r w:rsidRPr="005C60BC">
        <w:rPr>
          <w:rFonts w:ascii="Verdana" w:hAnsi="Verdana"/>
          <w:b/>
          <w:sz w:val="24"/>
          <w:szCs w:val="24"/>
          <w:lang w:val="en-US"/>
        </w:rPr>
        <w:t xml:space="preserve"> from 01.10.2024 till 31.03.2025</w:t>
      </w:r>
    </w:p>
    <w:p w:rsidR="005C60BC" w:rsidRDefault="005C60BC" w:rsidP="005C60BC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  <w:lang w:val="en-US"/>
        </w:rPr>
      </w:pPr>
      <w:r w:rsidRPr="005C60BC">
        <w:rPr>
          <w:rFonts w:ascii="Verdana" w:hAnsi="Verdana"/>
          <w:sz w:val="24"/>
          <w:szCs w:val="24"/>
          <w:lang w:val="en-US"/>
        </w:rPr>
        <w:t>None of the alternative</w:t>
      </w:r>
    </w:p>
    <w:p w:rsidR="005C60BC" w:rsidRDefault="005C60BC" w:rsidP="005C60BC">
      <w:pPr>
        <w:pStyle w:val="ListParagraph"/>
        <w:rPr>
          <w:rFonts w:ascii="Verdana" w:hAnsi="Verdana"/>
          <w:sz w:val="24"/>
          <w:szCs w:val="24"/>
          <w:lang w:val="en-US"/>
        </w:rPr>
      </w:pPr>
    </w:p>
    <w:p w:rsidR="005C60BC" w:rsidRDefault="005C60BC" w:rsidP="005C60BC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Q 5: ITR-3 for the F.Y. 2024-25 can be revised within</w:t>
      </w:r>
    </w:p>
    <w:p w:rsidR="005C60BC" w:rsidRPr="005C60BC" w:rsidRDefault="005C60BC" w:rsidP="005C60B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  <w:lang w:val="en-US"/>
        </w:rPr>
      </w:pPr>
      <w:r w:rsidRPr="005C60BC">
        <w:rPr>
          <w:rFonts w:ascii="Verdana" w:hAnsi="Verdana"/>
          <w:sz w:val="24"/>
          <w:szCs w:val="24"/>
          <w:lang w:val="en-US"/>
        </w:rPr>
        <w:t>31</w:t>
      </w:r>
      <w:r w:rsidRPr="005C60BC">
        <w:rPr>
          <w:rFonts w:ascii="Verdana" w:hAnsi="Verdana"/>
          <w:sz w:val="24"/>
          <w:szCs w:val="24"/>
          <w:vertAlign w:val="superscript"/>
          <w:lang w:val="en-US"/>
        </w:rPr>
        <w:t>st</w:t>
      </w:r>
      <w:r w:rsidRPr="005C60BC">
        <w:rPr>
          <w:rFonts w:ascii="Verdana" w:hAnsi="Verdana"/>
          <w:sz w:val="24"/>
          <w:szCs w:val="24"/>
          <w:lang w:val="en-US"/>
        </w:rPr>
        <w:t xml:space="preserve"> October 2025</w:t>
      </w:r>
    </w:p>
    <w:p w:rsidR="005C60BC" w:rsidRPr="000E62C1" w:rsidRDefault="005C60BC" w:rsidP="005C60BC">
      <w:pPr>
        <w:pStyle w:val="ListParagraph"/>
        <w:numPr>
          <w:ilvl w:val="0"/>
          <w:numId w:val="5"/>
        </w:numPr>
        <w:rPr>
          <w:rFonts w:ascii="Verdana" w:hAnsi="Verdana"/>
          <w:b/>
          <w:sz w:val="24"/>
          <w:szCs w:val="24"/>
          <w:lang w:val="en-US"/>
        </w:rPr>
      </w:pPr>
      <w:r w:rsidRPr="000E62C1">
        <w:rPr>
          <w:rFonts w:ascii="Verdana" w:hAnsi="Verdana"/>
          <w:b/>
          <w:sz w:val="24"/>
          <w:szCs w:val="24"/>
          <w:lang w:val="en-US"/>
        </w:rPr>
        <w:t>31</w:t>
      </w:r>
      <w:r w:rsidRPr="000E62C1">
        <w:rPr>
          <w:rFonts w:ascii="Verdana" w:hAnsi="Verdana"/>
          <w:b/>
          <w:sz w:val="24"/>
          <w:szCs w:val="24"/>
          <w:vertAlign w:val="superscript"/>
          <w:lang w:val="en-US"/>
        </w:rPr>
        <w:t>st</w:t>
      </w:r>
      <w:r w:rsidRPr="000E62C1">
        <w:rPr>
          <w:rFonts w:ascii="Verdana" w:hAnsi="Verdana"/>
          <w:b/>
          <w:sz w:val="24"/>
          <w:szCs w:val="24"/>
          <w:lang w:val="en-US"/>
        </w:rPr>
        <w:t xml:space="preserve"> December 2025</w:t>
      </w:r>
    </w:p>
    <w:p w:rsidR="005C60BC" w:rsidRDefault="005C60BC" w:rsidP="005C60B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31</w:t>
      </w:r>
      <w:r w:rsidRPr="005C60BC">
        <w:rPr>
          <w:rFonts w:ascii="Verdana" w:hAnsi="Verdana"/>
          <w:sz w:val="24"/>
          <w:szCs w:val="24"/>
          <w:vertAlign w:val="superscript"/>
          <w:lang w:val="en-US"/>
        </w:rPr>
        <w:t>st</w:t>
      </w:r>
      <w:r>
        <w:rPr>
          <w:rFonts w:ascii="Verdana" w:hAnsi="Verdana"/>
          <w:sz w:val="24"/>
          <w:szCs w:val="24"/>
          <w:lang w:val="en-US"/>
        </w:rPr>
        <w:t xml:space="preserve"> March 2026</w:t>
      </w:r>
    </w:p>
    <w:p w:rsidR="005C60BC" w:rsidRDefault="005C60BC" w:rsidP="005C60B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  <w:lang w:val="en-US"/>
        </w:rPr>
      </w:pPr>
      <w:r w:rsidRPr="005C60BC">
        <w:rPr>
          <w:rFonts w:ascii="Verdana" w:hAnsi="Verdana"/>
          <w:sz w:val="24"/>
          <w:szCs w:val="24"/>
          <w:lang w:val="en-US"/>
        </w:rPr>
        <w:t>None of the alternative</w:t>
      </w:r>
    </w:p>
    <w:p w:rsidR="005C60BC" w:rsidRDefault="005C60BC" w:rsidP="005C60BC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Q 6: For filing ITR-3 the Total Income is restricted to</w:t>
      </w:r>
    </w:p>
    <w:p w:rsidR="005C60BC" w:rsidRDefault="005C60BC" w:rsidP="005C60BC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Rs. Two Crore</w:t>
      </w:r>
    </w:p>
    <w:p w:rsidR="005C60BC" w:rsidRDefault="005C60BC" w:rsidP="005C60BC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Rs. One Crore</w:t>
      </w:r>
    </w:p>
    <w:p w:rsidR="005C60BC" w:rsidRDefault="005C60BC" w:rsidP="005C60BC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Rs. Fifty lac</w:t>
      </w:r>
    </w:p>
    <w:p w:rsidR="005C60BC" w:rsidRDefault="005C60BC" w:rsidP="005C60BC">
      <w:pPr>
        <w:pStyle w:val="ListParagraph"/>
        <w:numPr>
          <w:ilvl w:val="0"/>
          <w:numId w:val="6"/>
        </w:numPr>
        <w:rPr>
          <w:rFonts w:ascii="Verdana" w:hAnsi="Verdana"/>
          <w:b/>
          <w:sz w:val="24"/>
          <w:szCs w:val="24"/>
          <w:lang w:val="en-US"/>
        </w:rPr>
      </w:pPr>
      <w:r w:rsidRPr="005C60BC">
        <w:rPr>
          <w:rFonts w:ascii="Verdana" w:hAnsi="Verdana"/>
          <w:b/>
          <w:sz w:val="24"/>
          <w:szCs w:val="24"/>
          <w:lang w:val="en-US"/>
        </w:rPr>
        <w:t>None of the alternative</w:t>
      </w:r>
    </w:p>
    <w:p w:rsidR="005C60BC" w:rsidRDefault="005C60BC" w:rsidP="005C60BC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lastRenderedPageBreak/>
        <w:t>Q 7: The concept of Updated Return can be applicable to ITR-3</w:t>
      </w:r>
    </w:p>
    <w:p w:rsidR="005C60BC" w:rsidRPr="00B145F4" w:rsidRDefault="005C60BC" w:rsidP="005C60BC">
      <w:pPr>
        <w:pStyle w:val="ListParagraph"/>
        <w:numPr>
          <w:ilvl w:val="0"/>
          <w:numId w:val="7"/>
        </w:numPr>
        <w:rPr>
          <w:rFonts w:ascii="Verdana" w:hAnsi="Verdana"/>
          <w:b/>
          <w:sz w:val="24"/>
          <w:szCs w:val="24"/>
          <w:lang w:val="en-US"/>
        </w:rPr>
      </w:pPr>
      <w:r w:rsidRPr="00B145F4">
        <w:rPr>
          <w:rFonts w:ascii="Verdana" w:hAnsi="Verdana"/>
          <w:b/>
          <w:sz w:val="24"/>
          <w:szCs w:val="24"/>
          <w:lang w:val="en-US"/>
        </w:rPr>
        <w:t>Absolutely correct</w:t>
      </w:r>
    </w:p>
    <w:p w:rsidR="005C60BC" w:rsidRDefault="005C60BC" w:rsidP="005C60BC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Partially correct</w:t>
      </w:r>
    </w:p>
    <w:p w:rsidR="005C60BC" w:rsidRDefault="00B145F4" w:rsidP="005C60BC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Correct subject to certain restrictions</w:t>
      </w:r>
    </w:p>
    <w:p w:rsidR="00B145F4" w:rsidRDefault="00B145F4" w:rsidP="005C60BC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Not correct at all</w:t>
      </w:r>
    </w:p>
    <w:p w:rsidR="00B145F4" w:rsidRDefault="00B145F4" w:rsidP="00B145F4">
      <w:pPr>
        <w:pStyle w:val="ListParagraph"/>
        <w:rPr>
          <w:rFonts w:ascii="Verdana" w:hAnsi="Verdana"/>
          <w:sz w:val="24"/>
          <w:szCs w:val="24"/>
          <w:lang w:val="en-US"/>
        </w:rPr>
      </w:pPr>
    </w:p>
    <w:p w:rsidR="00B145F4" w:rsidRDefault="00B145F4" w:rsidP="00B145F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Q 8: </w:t>
      </w:r>
      <w:r w:rsidR="001A5F41">
        <w:rPr>
          <w:rFonts w:ascii="Verdana" w:hAnsi="Verdana"/>
          <w:sz w:val="24"/>
          <w:szCs w:val="24"/>
          <w:lang w:val="en-US"/>
        </w:rPr>
        <w:t xml:space="preserve">The essential requirements for filing </w:t>
      </w:r>
      <w:r w:rsidR="00F83C18">
        <w:rPr>
          <w:rFonts w:ascii="Verdana" w:hAnsi="Verdana"/>
          <w:sz w:val="24"/>
          <w:szCs w:val="24"/>
          <w:lang w:val="en-US"/>
        </w:rPr>
        <w:t xml:space="preserve">of </w:t>
      </w:r>
      <w:r w:rsidR="001A5F41">
        <w:rPr>
          <w:rFonts w:ascii="Verdana" w:hAnsi="Verdana"/>
          <w:sz w:val="24"/>
          <w:szCs w:val="24"/>
          <w:lang w:val="en-US"/>
        </w:rPr>
        <w:t>ITR-3 are</w:t>
      </w:r>
    </w:p>
    <w:p w:rsidR="001A5F41" w:rsidRDefault="00F83C18" w:rsidP="001A5F41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person should be an Individual or HUF having Income from business</w:t>
      </w:r>
    </w:p>
    <w:p w:rsidR="00F83C18" w:rsidRDefault="00F83C18" w:rsidP="001A5F41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person should be an Individual or HUF having Income from</w:t>
      </w:r>
      <w:r>
        <w:rPr>
          <w:rFonts w:ascii="Verdana" w:hAnsi="Verdana"/>
          <w:sz w:val="24"/>
          <w:szCs w:val="24"/>
          <w:lang w:val="en-US"/>
        </w:rPr>
        <w:t xml:space="preserve"> Profession or Vocation</w:t>
      </w:r>
    </w:p>
    <w:p w:rsidR="00F83C18" w:rsidRPr="00F83C18" w:rsidRDefault="00F83C18" w:rsidP="001A5F41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  <w:szCs w:val="24"/>
          <w:lang w:val="en-US"/>
        </w:rPr>
      </w:pPr>
      <w:r w:rsidRPr="00F83C18">
        <w:rPr>
          <w:rFonts w:ascii="Verdana" w:hAnsi="Verdana"/>
          <w:b/>
          <w:sz w:val="24"/>
          <w:szCs w:val="24"/>
          <w:lang w:val="en-US"/>
        </w:rPr>
        <w:t>The person should be an Individual or HUF having Income from</w:t>
      </w:r>
      <w:r w:rsidRPr="00F83C18">
        <w:rPr>
          <w:rFonts w:ascii="Verdana" w:hAnsi="Verdana"/>
          <w:b/>
          <w:sz w:val="24"/>
          <w:szCs w:val="24"/>
          <w:lang w:val="en-US"/>
        </w:rPr>
        <w:t xml:space="preserve"> business, Profession or Vocation</w:t>
      </w:r>
    </w:p>
    <w:p w:rsidR="00F83C18" w:rsidRDefault="00F83C18" w:rsidP="00F83C18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person should be an Individual or HUF</w:t>
      </w:r>
      <w:r>
        <w:rPr>
          <w:rFonts w:ascii="Verdana" w:hAnsi="Verdana"/>
          <w:sz w:val="24"/>
          <w:szCs w:val="24"/>
          <w:lang w:val="en-US"/>
        </w:rPr>
        <w:t xml:space="preserve"> or AOP or BOI</w:t>
      </w:r>
      <w:r>
        <w:rPr>
          <w:rFonts w:ascii="Verdana" w:hAnsi="Verdana"/>
          <w:sz w:val="24"/>
          <w:szCs w:val="24"/>
          <w:lang w:val="en-US"/>
        </w:rPr>
        <w:t xml:space="preserve"> having Income from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having Income from business, Profession or Vocation</w:t>
      </w:r>
    </w:p>
    <w:p w:rsidR="00F83C18" w:rsidRPr="00F83C18" w:rsidRDefault="00F83C18" w:rsidP="00F83C18">
      <w:pPr>
        <w:pStyle w:val="ListParagraph"/>
        <w:rPr>
          <w:rFonts w:ascii="Verdana" w:hAnsi="Verdana"/>
          <w:sz w:val="24"/>
          <w:szCs w:val="24"/>
          <w:lang w:val="en-US"/>
        </w:rPr>
      </w:pPr>
    </w:p>
    <w:p w:rsidR="00F83C18" w:rsidRDefault="00F83C18" w:rsidP="00F83C18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Q 9:  The Schedule AL is required to be filled within ITR-3 when</w:t>
      </w:r>
    </w:p>
    <w:p w:rsidR="00F83C18" w:rsidRPr="00F83C18" w:rsidRDefault="00F83C18" w:rsidP="00F83C18">
      <w:pPr>
        <w:pStyle w:val="ListParagraph"/>
        <w:numPr>
          <w:ilvl w:val="0"/>
          <w:numId w:val="9"/>
        </w:numPr>
        <w:rPr>
          <w:rFonts w:ascii="Verdana" w:hAnsi="Verdana"/>
          <w:b/>
          <w:sz w:val="24"/>
          <w:szCs w:val="24"/>
          <w:lang w:val="en-US"/>
        </w:rPr>
      </w:pPr>
      <w:r w:rsidRPr="00F83C18">
        <w:rPr>
          <w:rFonts w:ascii="Verdana" w:hAnsi="Verdana"/>
          <w:b/>
          <w:sz w:val="24"/>
          <w:szCs w:val="24"/>
          <w:lang w:val="en-US"/>
        </w:rPr>
        <w:t>the Total income exceeds Rs.50 lac</w:t>
      </w:r>
    </w:p>
    <w:p w:rsidR="00F83C18" w:rsidRDefault="00F83C18" w:rsidP="00F83C18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Gross Total Income exceeds Rs. 50 lac</w:t>
      </w:r>
    </w:p>
    <w:p w:rsidR="00F83C18" w:rsidRDefault="00F83C18" w:rsidP="00F83C18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Any one of the alternative</w:t>
      </w:r>
    </w:p>
    <w:p w:rsidR="00F83C18" w:rsidRDefault="00F83C18" w:rsidP="00F83C18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None of the alternative</w:t>
      </w:r>
    </w:p>
    <w:p w:rsidR="00DD0851" w:rsidRDefault="00DD0851" w:rsidP="00DD0851">
      <w:pPr>
        <w:pStyle w:val="ListParagraph"/>
        <w:rPr>
          <w:rFonts w:ascii="Verdana" w:hAnsi="Verdana"/>
          <w:sz w:val="24"/>
          <w:szCs w:val="24"/>
          <w:lang w:val="en-US"/>
        </w:rPr>
      </w:pPr>
    </w:p>
    <w:p w:rsidR="00B145F4" w:rsidRDefault="00F83C18" w:rsidP="00B145F4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Q 10</w:t>
      </w:r>
      <w:proofErr w:type="gramStart"/>
      <w:r>
        <w:rPr>
          <w:rFonts w:ascii="Verdana" w:hAnsi="Verdana"/>
          <w:sz w:val="24"/>
          <w:szCs w:val="24"/>
          <w:lang w:val="en-US"/>
        </w:rPr>
        <w:t>:</w:t>
      </w:r>
      <w:r w:rsidR="00B03936">
        <w:rPr>
          <w:rFonts w:ascii="Verdana" w:hAnsi="Verdana"/>
          <w:sz w:val="24"/>
          <w:szCs w:val="24"/>
          <w:lang w:val="en-US"/>
        </w:rPr>
        <w:t>The</w:t>
      </w:r>
      <w:proofErr w:type="gramEnd"/>
      <w:r w:rsidR="00B03936">
        <w:rPr>
          <w:rFonts w:ascii="Verdana" w:hAnsi="Verdana"/>
          <w:sz w:val="24"/>
          <w:szCs w:val="24"/>
          <w:lang w:val="en-US"/>
        </w:rPr>
        <w:t xml:space="preserve"> amount of Depreciation is </w:t>
      </w:r>
      <w:r w:rsidR="002E20C7">
        <w:rPr>
          <w:rFonts w:ascii="Verdana" w:hAnsi="Verdana"/>
          <w:sz w:val="24"/>
          <w:szCs w:val="24"/>
          <w:lang w:val="en-US"/>
        </w:rPr>
        <w:t>filled up in the respective sheets of</w:t>
      </w:r>
    </w:p>
    <w:p w:rsidR="002E20C7" w:rsidRDefault="002E20C7" w:rsidP="002E20C7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Manufacturing,</w:t>
      </w:r>
      <w:r w:rsidR="00B666C5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Trading</w:t>
      </w:r>
      <w:r w:rsidR="00B666C5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Profit &amp; Loss Account,</w:t>
      </w:r>
      <w:r w:rsidR="00B666C5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 xml:space="preserve">Balance Sheet and Schedules of Depreciation even some area are auto populated thereon but system will consider only from the figures as appearing in the </w:t>
      </w:r>
      <w:r>
        <w:rPr>
          <w:rFonts w:ascii="Verdana" w:hAnsi="Verdana"/>
          <w:sz w:val="24"/>
          <w:szCs w:val="24"/>
          <w:lang w:val="en-US"/>
        </w:rPr>
        <w:t>Manufacturing,</w:t>
      </w:r>
      <w:r w:rsidR="00B666C5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Trading,</w:t>
      </w:r>
      <w:r w:rsidR="00B666C5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Profit &amp; Loss Account</w:t>
      </w:r>
    </w:p>
    <w:p w:rsidR="002E20C7" w:rsidRDefault="002E20C7" w:rsidP="002E20C7">
      <w:pPr>
        <w:pStyle w:val="ListParagraph"/>
        <w:rPr>
          <w:rFonts w:ascii="Verdana" w:hAnsi="Verdana"/>
          <w:sz w:val="24"/>
          <w:szCs w:val="24"/>
          <w:lang w:val="en-US"/>
        </w:rPr>
      </w:pPr>
    </w:p>
    <w:p w:rsidR="002E20C7" w:rsidRPr="002E20C7" w:rsidRDefault="002E20C7" w:rsidP="002E20C7">
      <w:pPr>
        <w:pStyle w:val="ListParagraph"/>
        <w:numPr>
          <w:ilvl w:val="0"/>
          <w:numId w:val="10"/>
        </w:numPr>
        <w:rPr>
          <w:rFonts w:ascii="Verdana" w:hAnsi="Verdana"/>
          <w:b/>
          <w:sz w:val="24"/>
          <w:szCs w:val="24"/>
          <w:lang w:val="en-US"/>
        </w:rPr>
      </w:pPr>
      <w:r w:rsidRPr="002E20C7">
        <w:rPr>
          <w:rFonts w:ascii="Verdana" w:hAnsi="Verdana"/>
          <w:b/>
          <w:sz w:val="24"/>
          <w:szCs w:val="24"/>
          <w:lang w:val="en-US"/>
        </w:rPr>
        <w:t>Manufacturing,</w:t>
      </w:r>
      <w:r w:rsidR="00B666C5">
        <w:rPr>
          <w:rFonts w:ascii="Verdana" w:hAnsi="Verdana"/>
          <w:b/>
          <w:sz w:val="24"/>
          <w:szCs w:val="24"/>
          <w:lang w:val="en-US"/>
        </w:rPr>
        <w:t xml:space="preserve"> </w:t>
      </w:r>
      <w:r w:rsidRPr="002E20C7">
        <w:rPr>
          <w:rFonts w:ascii="Verdana" w:hAnsi="Verdana"/>
          <w:b/>
          <w:sz w:val="24"/>
          <w:szCs w:val="24"/>
          <w:lang w:val="en-US"/>
        </w:rPr>
        <w:t>Trading,</w:t>
      </w:r>
      <w:r w:rsidR="00B666C5">
        <w:rPr>
          <w:rFonts w:ascii="Verdana" w:hAnsi="Verdana"/>
          <w:b/>
          <w:sz w:val="24"/>
          <w:szCs w:val="24"/>
          <w:lang w:val="en-US"/>
        </w:rPr>
        <w:t xml:space="preserve"> </w:t>
      </w:r>
      <w:r w:rsidRPr="002E20C7">
        <w:rPr>
          <w:rFonts w:ascii="Verdana" w:hAnsi="Verdana"/>
          <w:b/>
          <w:sz w:val="24"/>
          <w:szCs w:val="24"/>
          <w:lang w:val="en-US"/>
        </w:rPr>
        <w:t>Profit &amp; Loss Account,</w:t>
      </w:r>
      <w:r w:rsidR="00B666C5">
        <w:rPr>
          <w:rFonts w:ascii="Verdana" w:hAnsi="Verdana"/>
          <w:b/>
          <w:sz w:val="24"/>
          <w:szCs w:val="24"/>
          <w:lang w:val="en-US"/>
        </w:rPr>
        <w:t xml:space="preserve"> </w:t>
      </w:r>
      <w:r w:rsidRPr="002E20C7">
        <w:rPr>
          <w:rFonts w:ascii="Verdana" w:hAnsi="Verdana"/>
          <w:b/>
          <w:sz w:val="24"/>
          <w:szCs w:val="24"/>
          <w:lang w:val="en-US"/>
        </w:rPr>
        <w:t>Balance Sheet and Schedules of Depreciation</w:t>
      </w:r>
      <w:r w:rsidRPr="002E20C7">
        <w:rPr>
          <w:rFonts w:ascii="Verdana" w:hAnsi="Verdana"/>
          <w:b/>
          <w:sz w:val="24"/>
          <w:szCs w:val="24"/>
          <w:lang w:val="en-US"/>
        </w:rPr>
        <w:t xml:space="preserve"> </w:t>
      </w:r>
      <w:r w:rsidRPr="002E20C7">
        <w:rPr>
          <w:rFonts w:ascii="Verdana" w:hAnsi="Verdana"/>
          <w:b/>
          <w:sz w:val="24"/>
          <w:szCs w:val="24"/>
          <w:lang w:val="en-US"/>
        </w:rPr>
        <w:t>even some area are auto populated thereon</w:t>
      </w:r>
      <w:r w:rsidRPr="002E20C7">
        <w:rPr>
          <w:rFonts w:ascii="Verdana" w:hAnsi="Verdana"/>
          <w:b/>
          <w:sz w:val="24"/>
          <w:szCs w:val="24"/>
          <w:lang w:val="en-US"/>
        </w:rPr>
        <w:t xml:space="preserve"> </w:t>
      </w:r>
      <w:r w:rsidRPr="002E20C7">
        <w:rPr>
          <w:rFonts w:ascii="Verdana" w:hAnsi="Verdana"/>
          <w:b/>
          <w:sz w:val="24"/>
          <w:szCs w:val="24"/>
          <w:lang w:val="en-US"/>
        </w:rPr>
        <w:t>but system will consider only from the figures as appearing in the</w:t>
      </w:r>
      <w:r w:rsidRPr="002E20C7">
        <w:rPr>
          <w:rFonts w:ascii="Verdana" w:hAnsi="Verdana"/>
          <w:b/>
          <w:sz w:val="24"/>
          <w:szCs w:val="24"/>
          <w:lang w:val="en-US"/>
        </w:rPr>
        <w:t xml:space="preserve"> Block wise Schedule of Depreciation </w:t>
      </w:r>
    </w:p>
    <w:p w:rsidR="002E20C7" w:rsidRPr="002E20C7" w:rsidRDefault="002E20C7" w:rsidP="002E20C7">
      <w:pPr>
        <w:pStyle w:val="ListParagraph"/>
        <w:rPr>
          <w:rFonts w:ascii="Verdana" w:hAnsi="Verdana"/>
          <w:sz w:val="24"/>
          <w:szCs w:val="24"/>
          <w:lang w:val="en-US"/>
        </w:rPr>
      </w:pPr>
    </w:p>
    <w:p w:rsidR="002E20C7" w:rsidRDefault="002E20C7" w:rsidP="00F63C3E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  <w:lang w:val="en-US"/>
        </w:rPr>
      </w:pPr>
      <w:r w:rsidRPr="002E20C7">
        <w:rPr>
          <w:rFonts w:ascii="Verdana" w:hAnsi="Verdana"/>
          <w:sz w:val="24"/>
          <w:szCs w:val="24"/>
          <w:lang w:val="en-US"/>
        </w:rPr>
        <w:t xml:space="preserve"> </w:t>
      </w:r>
      <w:r w:rsidRPr="002E20C7">
        <w:rPr>
          <w:rFonts w:ascii="Verdana" w:hAnsi="Verdana"/>
          <w:sz w:val="24"/>
          <w:szCs w:val="24"/>
          <w:lang w:val="en-US"/>
        </w:rPr>
        <w:t>Manufacturing,</w:t>
      </w:r>
      <w:r w:rsidR="00B666C5">
        <w:rPr>
          <w:rFonts w:ascii="Verdana" w:hAnsi="Verdana"/>
          <w:sz w:val="24"/>
          <w:szCs w:val="24"/>
          <w:lang w:val="en-US"/>
        </w:rPr>
        <w:t xml:space="preserve"> T</w:t>
      </w:r>
      <w:r w:rsidRPr="002E20C7">
        <w:rPr>
          <w:rFonts w:ascii="Verdana" w:hAnsi="Verdana"/>
          <w:sz w:val="24"/>
          <w:szCs w:val="24"/>
          <w:lang w:val="en-US"/>
        </w:rPr>
        <w:t>rading,</w:t>
      </w:r>
      <w:r w:rsidR="00B666C5">
        <w:rPr>
          <w:rFonts w:ascii="Verdana" w:hAnsi="Verdana"/>
          <w:sz w:val="24"/>
          <w:szCs w:val="24"/>
          <w:lang w:val="en-US"/>
        </w:rPr>
        <w:t xml:space="preserve"> </w:t>
      </w:r>
      <w:r w:rsidRPr="002E20C7">
        <w:rPr>
          <w:rFonts w:ascii="Verdana" w:hAnsi="Verdana"/>
          <w:sz w:val="24"/>
          <w:szCs w:val="24"/>
          <w:lang w:val="en-US"/>
        </w:rPr>
        <w:t>Profit &amp; Loss Account,</w:t>
      </w:r>
      <w:r w:rsidR="00B666C5">
        <w:rPr>
          <w:rFonts w:ascii="Verdana" w:hAnsi="Verdana"/>
          <w:sz w:val="24"/>
          <w:szCs w:val="24"/>
          <w:lang w:val="en-US"/>
        </w:rPr>
        <w:t xml:space="preserve"> </w:t>
      </w:r>
      <w:r w:rsidRPr="002E20C7">
        <w:rPr>
          <w:rFonts w:ascii="Verdana" w:hAnsi="Verdana"/>
          <w:sz w:val="24"/>
          <w:szCs w:val="24"/>
          <w:lang w:val="en-US"/>
        </w:rPr>
        <w:t xml:space="preserve">Balance Sheet and Schedules of Depreciation </w:t>
      </w:r>
      <w:r w:rsidRPr="002E20C7">
        <w:rPr>
          <w:rFonts w:ascii="Verdana" w:hAnsi="Verdana"/>
          <w:sz w:val="24"/>
          <w:szCs w:val="24"/>
          <w:lang w:val="en-US"/>
        </w:rPr>
        <w:t>but no auto population thereon</w:t>
      </w:r>
      <w:r>
        <w:rPr>
          <w:rFonts w:ascii="Verdana" w:hAnsi="Verdana"/>
          <w:sz w:val="24"/>
          <w:szCs w:val="24"/>
          <w:lang w:val="en-US"/>
        </w:rPr>
        <w:t>.</w:t>
      </w:r>
      <w:r w:rsidRPr="002E20C7">
        <w:rPr>
          <w:rFonts w:ascii="Verdana" w:hAnsi="Verdana"/>
          <w:sz w:val="24"/>
          <w:szCs w:val="24"/>
          <w:lang w:val="en-US"/>
        </w:rPr>
        <w:t xml:space="preserve"> </w:t>
      </w:r>
    </w:p>
    <w:p w:rsidR="00B666C5" w:rsidRPr="00B666C5" w:rsidRDefault="00B666C5" w:rsidP="00B666C5">
      <w:pPr>
        <w:pStyle w:val="ListParagraph"/>
        <w:rPr>
          <w:rFonts w:ascii="Verdana" w:hAnsi="Verdana"/>
          <w:sz w:val="24"/>
          <w:szCs w:val="24"/>
          <w:lang w:val="en-US"/>
        </w:rPr>
      </w:pPr>
    </w:p>
    <w:p w:rsidR="002E20C7" w:rsidRPr="002E20C7" w:rsidRDefault="00B666C5" w:rsidP="002265F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  <w:lang w:val="en-US"/>
        </w:rPr>
      </w:pPr>
      <w:r w:rsidRPr="000E62C1">
        <w:rPr>
          <w:rFonts w:ascii="Verdana" w:hAnsi="Verdana"/>
          <w:sz w:val="24"/>
          <w:szCs w:val="24"/>
          <w:lang w:val="en-US"/>
        </w:rPr>
        <w:t>None of the alternative is different figures are appearing in different schedule</w:t>
      </w:r>
      <w:bookmarkStart w:id="0" w:name="_GoBack"/>
      <w:bookmarkEnd w:id="0"/>
    </w:p>
    <w:sectPr w:rsidR="002E20C7" w:rsidRPr="002E20C7" w:rsidSect="005C60BC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4DA1"/>
    <w:multiLevelType w:val="hybridMultilevel"/>
    <w:tmpl w:val="9F5288B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357E"/>
    <w:multiLevelType w:val="hybridMultilevel"/>
    <w:tmpl w:val="29CCEC5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60525"/>
    <w:multiLevelType w:val="hybridMultilevel"/>
    <w:tmpl w:val="84A094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05C9B"/>
    <w:multiLevelType w:val="hybridMultilevel"/>
    <w:tmpl w:val="A8FAF2F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14D1A"/>
    <w:multiLevelType w:val="hybridMultilevel"/>
    <w:tmpl w:val="99F00B1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A6CC6"/>
    <w:multiLevelType w:val="hybridMultilevel"/>
    <w:tmpl w:val="F4D434F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67B3E"/>
    <w:multiLevelType w:val="hybridMultilevel"/>
    <w:tmpl w:val="047C5DD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F446A"/>
    <w:multiLevelType w:val="hybridMultilevel"/>
    <w:tmpl w:val="94D2B92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5303A"/>
    <w:multiLevelType w:val="hybridMultilevel"/>
    <w:tmpl w:val="F3468F0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279D9"/>
    <w:multiLevelType w:val="hybridMultilevel"/>
    <w:tmpl w:val="A7200106"/>
    <w:lvl w:ilvl="0" w:tplc="B6A66D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45"/>
    <w:rsid w:val="000E62C1"/>
    <w:rsid w:val="00126CB0"/>
    <w:rsid w:val="0014410B"/>
    <w:rsid w:val="001A5F41"/>
    <w:rsid w:val="002E20C7"/>
    <w:rsid w:val="005C60BC"/>
    <w:rsid w:val="00627B45"/>
    <w:rsid w:val="0086630B"/>
    <w:rsid w:val="00B03936"/>
    <w:rsid w:val="00B145F4"/>
    <w:rsid w:val="00B666C5"/>
    <w:rsid w:val="00B856B9"/>
    <w:rsid w:val="00DD0851"/>
    <w:rsid w:val="00F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7A369-1C7A-44CC-92F3-472301A0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11</cp:revision>
  <dcterms:created xsi:type="dcterms:W3CDTF">2025-03-15T01:31:00Z</dcterms:created>
  <dcterms:modified xsi:type="dcterms:W3CDTF">2025-03-15T02:25:00Z</dcterms:modified>
</cp:coreProperties>
</file>