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Who is eligible to file ITR-7?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Individuals with salary income up to ₹50 lakh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Companies and trusts claiming exemptions under Section 139(4A) or 139(4B)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Hindu Undivided Families (HUFs) with business income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Resident individuals with foreign assets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b) Companies and trusts claiming exemptions under Section 139(4A) or 139(4B)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Which section of the Income Tax Act requires charitable trusts to file ITR-7?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Section 139(1)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Section 139(4A)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Section 44AB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Section 80G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b) Section 139(4A)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due date for filing ITR-7 for taxpayers not required to get their accounts audited?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July 31st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September 30th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October 31st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December 31st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a) July 31st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For political parties filing ITR-7, furnishing the return electronically under a digital signature is: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Optional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Mandatory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Not applicable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Required only if income exceeds ₹5 lakh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b) Mandatory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entities is NOT required to file ITR-7?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Charitable trusts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Political parties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Resident individuals with income from house property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Scientific research institutions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c) Resident individuals with income from house property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ITR-7 is divided into how many parts?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One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Two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Three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Four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b) Two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What happens if a taxpayer attaches TDS certificates with ITR-7?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The return is rejected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The documents are returned to the taxpayer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It is accepted without processing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A penalty is imposed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b) The documents are returned to the taxpayer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Which schedule in ITR-7 is used to report income from voluntary contributions received?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Schedule CG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Schedule VC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Schedule OS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Schedule BP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b) Schedule VC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If a taxpayer files ITR-7 electronically without a digital signature, what must they do next?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Submit a physical copy of ITR-V to CPC, Bengaluru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File a revised return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Pay an additional fee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 xml:space="preserve">d) Verify via </w:t>
      </w:r>
      <w:proofErr w:type="spellStart"/>
      <w:r w:rsidRPr="006E2751">
        <w:rPr>
          <w:rFonts w:ascii="Times New Roman" w:eastAsia="Times New Roman" w:hAnsi="Times New Roman" w:cs="Times New Roman"/>
          <w:sz w:val="24"/>
          <w:szCs w:val="24"/>
        </w:rPr>
        <w:t>Aadhaar</w:t>
      </w:r>
      <w:proofErr w:type="spellEnd"/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OTP only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a) Submit a physical copy of ITR-V to CPC, Bengaluru </w:t>
      </w:r>
    </w:p>
    <w:p w:rsidR="006E2751" w:rsidRPr="006E2751" w:rsidRDefault="006E2751" w:rsidP="006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51">
        <w:rPr>
          <w:rFonts w:ascii="Times New Roman" w:eastAsia="Times New Roman" w:hAnsi="Symbol" w:cs="Times New Roman"/>
          <w:sz w:val="24"/>
          <w:szCs w:val="24"/>
        </w:rPr>
        <w:t>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is the consequence of missing the ITR-7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after 139(4) time limit?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a) No penalty is imposed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b) A late filing fee and interest may apply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c) The return is automatically rejected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  <w:t>d) Exemption claims are forfeited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br/>
      </w:r>
      <w:r w:rsidRPr="006E2751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751">
        <w:rPr>
          <w:rFonts w:ascii="Times New Roman" w:eastAsia="Times New Roman" w:hAnsi="Times New Roman" w:cs="Times New Roman"/>
          <w:sz w:val="24"/>
          <w:szCs w:val="24"/>
        </w:rPr>
        <w:t>d) Exemption claims are forfeited</w:t>
      </w:r>
    </w:p>
    <w:p w:rsidR="000F2657" w:rsidRDefault="000F2657"/>
    <w:sectPr w:rsidR="000F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51"/>
    <w:rsid w:val="000F2657"/>
    <w:rsid w:val="00403DE7"/>
    <w:rsid w:val="006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FE4F"/>
  <w15:chartTrackingRefBased/>
  <w15:docId w15:val="{AE822486-FAD7-4BBF-B391-9CA6EF8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2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2025-04-09T09:14:00Z</dcterms:created>
  <dcterms:modified xsi:type="dcterms:W3CDTF">2025-04-09T09:28:00Z</dcterms:modified>
</cp:coreProperties>
</file>