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A2CE9" w14:textId="30191BF8" w:rsidR="00BF1A21" w:rsidRPr="000477DD" w:rsidRDefault="00BF1A21" w:rsidP="000477DD">
      <w:pPr>
        <w:jc w:val="center"/>
        <w:rPr>
          <w:rFonts w:ascii="Cambria" w:hAnsi="Cambria"/>
          <w:b/>
          <w:sz w:val="24"/>
          <w:szCs w:val="24"/>
          <w:u w:val="single"/>
        </w:rPr>
      </w:pPr>
      <w:bookmarkStart w:id="0" w:name="_GoBack"/>
      <w:bookmarkEnd w:id="0"/>
      <w:r w:rsidRPr="000477DD">
        <w:rPr>
          <w:rFonts w:ascii="Cambria" w:hAnsi="Cambria"/>
          <w:b/>
          <w:sz w:val="24"/>
          <w:szCs w:val="24"/>
          <w:u w:val="single"/>
        </w:rPr>
        <w:t xml:space="preserve">MCQ on </w:t>
      </w:r>
      <w:r w:rsidR="00F2660C" w:rsidRPr="000477DD">
        <w:rPr>
          <w:rFonts w:ascii="Cambria" w:hAnsi="Cambria"/>
          <w:b/>
          <w:sz w:val="24"/>
          <w:szCs w:val="24"/>
          <w:u w:val="single"/>
        </w:rPr>
        <w:t>Enquiry before assessment u/s 142(2A)</w:t>
      </w:r>
      <w:r w:rsidR="00017BB7" w:rsidRPr="000477DD">
        <w:rPr>
          <w:rFonts w:ascii="Cambria" w:hAnsi="Cambria"/>
          <w:b/>
          <w:sz w:val="24"/>
          <w:szCs w:val="24"/>
          <w:u w:val="single"/>
        </w:rPr>
        <w:t xml:space="preserve"> Class</w:t>
      </w:r>
      <w:r w:rsidRPr="000477DD">
        <w:rPr>
          <w:rFonts w:ascii="Cambria" w:hAnsi="Cambria"/>
          <w:b/>
          <w:sz w:val="24"/>
          <w:szCs w:val="24"/>
          <w:u w:val="single"/>
        </w:rPr>
        <w:t xml:space="preserve"> Date – </w:t>
      </w:r>
      <w:r w:rsidR="00017BB7" w:rsidRPr="000477DD">
        <w:rPr>
          <w:rFonts w:ascii="Cambria" w:hAnsi="Cambria"/>
          <w:b/>
          <w:sz w:val="24"/>
          <w:szCs w:val="24"/>
          <w:u w:val="single"/>
        </w:rPr>
        <w:t>06.10</w:t>
      </w:r>
      <w:r w:rsidRPr="000477DD">
        <w:rPr>
          <w:rFonts w:ascii="Cambria" w:hAnsi="Cambria"/>
          <w:b/>
          <w:sz w:val="24"/>
          <w:szCs w:val="24"/>
          <w:u w:val="single"/>
        </w:rPr>
        <w:t>.2024</w:t>
      </w:r>
    </w:p>
    <w:p w14:paraId="1AE38438" w14:textId="77777777" w:rsidR="000477DD" w:rsidRDefault="000477DD" w:rsidP="000477DD">
      <w:pPr>
        <w:pStyle w:val="Heading3"/>
        <w:rPr>
          <w:rFonts w:ascii="Cambria" w:eastAsiaTheme="minorHAnsi" w:hAnsi="Cambria" w:cs="Calibri"/>
          <w:bCs w:val="0"/>
          <w:sz w:val="24"/>
          <w:szCs w:val="24"/>
          <w:u w:val="single"/>
        </w:rPr>
      </w:pPr>
    </w:p>
    <w:p w14:paraId="6449EB76" w14:textId="5C656DB5" w:rsidR="00F2660C" w:rsidRPr="00F2660C" w:rsidRDefault="000477DD" w:rsidP="000477DD">
      <w:pPr>
        <w:pStyle w:val="Heading3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1. </w:t>
      </w:r>
      <w:r w:rsidR="00F2660C" w:rsidRPr="00F2660C">
        <w:rPr>
          <w:rFonts w:ascii="Cambria" w:hAnsi="Cambria"/>
          <w:sz w:val="24"/>
          <w:szCs w:val="24"/>
        </w:rPr>
        <w:t xml:space="preserve">Under Section 142(2A), </w:t>
      </w:r>
      <w:r w:rsidR="00C82F81">
        <w:rPr>
          <w:rFonts w:ascii="Cambria" w:hAnsi="Cambria"/>
          <w:sz w:val="24"/>
          <w:szCs w:val="24"/>
        </w:rPr>
        <w:t>inventory valuation c</w:t>
      </w:r>
      <w:r w:rsidR="00F2660C" w:rsidRPr="00F2660C">
        <w:rPr>
          <w:rFonts w:ascii="Cambria" w:hAnsi="Cambria"/>
          <w:sz w:val="24"/>
          <w:szCs w:val="24"/>
        </w:rPr>
        <w:t>an be directed by the Assessing Officer in which of the following situations?</w:t>
      </w:r>
    </w:p>
    <w:p w14:paraId="02DAF319" w14:textId="77777777" w:rsidR="00F2660C" w:rsidRPr="00F2660C" w:rsidRDefault="00F2660C" w:rsidP="000477DD">
      <w:pPr>
        <w:pStyle w:val="NormalWeb"/>
        <w:ind w:left="720"/>
        <w:rPr>
          <w:rFonts w:ascii="Cambria" w:hAnsi="Cambria"/>
        </w:rPr>
      </w:pPr>
      <w:r w:rsidRPr="00C82F81">
        <w:rPr>
          <w:rFonts w:ascii="Cambria" w:hAnsi="Cambria"/>
          <w:b/>
        </w:rPr>
        <w:t>a) When the accounts are complicated</w:t>
      </w:r>
      <w:r w:rsidRPr="00C82F81">
        <w:rPr>
          <w:rFonts w:ascii="Cambria" w:hAnsi="Cambria"/>
          <w:b/>
        </w:rPr>
        <w:br/>
      </w:r>
      <w:r w:rsidRPr="00F2660C">
        <w:rPr>
          <w:rFonts w:ascii="Cambria" w:hAnsi="Cambria"/>
        </w:rPr>
        <w:t>b) When there is doubt regarding the authenticity of income</w:t>
      </w:r>
      <w:r w:rsidRPr="00F2660C">
        <w:rPr>
          <w:rFonts w:ascii="Cambria" w:hAnsi="Cambria"/>
        </w:rPr>
        <w:br/>
        <w:t>c) When the taxpayer fails to furnish a return of income</w:t>
      </w:r>
      <w:r w:rsidRPr="00F2660C">
        <w:rPr>
          <w:rFonts w:ascii="Cambria" w:hAnsi="Cambria"/>
        </w:rPr>
        <w:br/>
        <w:t>d) When the accounts are simple and easy to understand</w:t>
      </w:r>
    </w:p>
    <w:p w14:paraId="539C270B" w14:textId="77777777" w:rsidR="00C82F81" w:rsidRDefault="00C82F81" w:rsidP="000477DD">
      <w:pPr>
        <w:pStyle w:val="Heading3"/>
        <w:rPr>
          <w:rFonts w:ascii="Cambria" w:hAnsi="Cambria"/>
          <w:sz w:val="24"/>
          <w:szCs w:val="24"/>
        </w:rPr>
      </w:pPr>
    </w:p>
    <w:p w14:paraId="139EFA60" w14:textId="0D215A91" w:rsidR="00F2660C" w:rsidRPr="00F2660C" w:rsidRDefault="00F2660C" w:rsidP="000477DD">
      <w:pPr>
        <w:pStyle w:val="Heading3"/>
        <w:rPr>
          <w:rFonts w:ascii="Cambria" w:hAnsi="Cambria"/>
          <w:sz w:val="24"/>
          <w:szCs w:val="24"/>
        </w:rPr>
      </w:pPr>
      <w:r w:rsidRPr="00F2660C">
        <w:rPr>
          <w:rFonts w:ascii="Cambria" w:hAnsi="Cambria"/>
          <w:sz w:val="24"/>
          <w:szCs w:val="24"/>
        </w:rPr>
        <w:t>2. Who bears the cost of the special audit under Section 142(2A)?</w:t>
      </w:r>
    </w:p>
    <w:p w14:paraId="54F7DFF5" w14:textId="77777777" w:rsidR="00F2660C" w:rsidRPr="009A6403" w:rsidRDefault="00F2660C" w:rsidP="000477DD">
      <w:pPr>
        <w:pStyle w:val="NormalWeb"/>
        <w:ind w:left="720"/>
        <w:rPr>
          <w:rFonts w:ascii="Cambria" w:hAnsi="Cambria"/>
          <w:b/>
        </w:rPr>
      </w:pPr>
      <w:r w:rsidRPr="00F2660C">
        <w:rPr>
          <w:rFonts w:ascii="Cambria" w:hAnsi="Cambria"/>
        </w:rPr>
        <w:t>a) The taxpayer</w:t>
      </w:r>
      <w:r w:rsidRPr="00F2660C">
        <w:rPr>
          <w:rFonts w:ascii="Cambria" w:hAnsi="Cambria"/>
        </w:rPr>
        <w:br/>
        <w:t>b) The Assessing Officer</w:t>
      </w:r>
      <w:r w:rsidRPr="00F2660C">
        <w:rPr>
          <w:rFonts w:ascii="Cambria" w:hAnsi="Cambria"/>
        </w:rPr>
        <w:br/>
        <w:t>c) The Chartered Accountant conducting the audit</w:t>
      </w:r>
      <w:r w:rsidRPr="00F2660C">
        <w:rPr>
          <w:rFonts w:ascii="Cambria" w:hAnsi="Cambria"/>
        </w:rPr>
        <w:br/>
      </w:r>
      <w:r w:rsidRPr="009A6403">
        <w:rPr>
          <w:rFonts w:ascii="Cambria" w:hAnsi="Cambria"/>
          <w:b/>
        </w:rPr>
        <w:t>d) The Income Tax Department</w:t>
      </w:r>
    </w:p>
    <w:p w14:paraId="08AF065D" w14:textId="77777777" w:rsidR="009A6403" w:rsidRDefault="009A6403" w:rsidP="000477DD">
      <w:pPr>
        <w:pStyle w:val="Heading3"/>
        <w:rPr>
          <w:rFonts w:ascii="Cambria" w:hAnsi="Cambria"/>
          <w:sz w:val="24"/>
          <w:szCs w:val="24"/>
        </w:rPr>
      </w:pPr>
    </w:p>
    <w:p w14:paraId="715C19C8" w14:textId="0CE94DE1" w:rsidR="00F2660C" w:rsidRPr="00F2660C" w:rsidRDefault="00F2660C" w:rsidP="000477DD">
      <w:pPr>
        <w:pStyle w:val="Heading3"/>
        <w:rPr>
          <w:rFonts w:ascii="Cambria" w:hAnsi="Cambria"/>
          <w:sz w:val="24"/>
          <w:szCs w:val="24"/>
        </w:rPr>
      </w:pPr>
      <w:r w:rsidRPr="00F2660C">
        <w:rPr>
          <w:rFonts w:ascii="Cambria" w:hAnsi="Cambria"/>
          <w:sz w:val="24"/>
          <w:szCs w:val="24"/>
        </w:rPr>
        <w:t>3. What is the primary factor that may lead to a special audit under Section 142(2A)?</w:t>
      </w:r>
    </w:p>
    <w:p w14:paraId="7555FEA5" w14:textId="77777777" w:rsidR="00F2660C" w:rsidRPr="00F2660C" w:rsidRDefault="00F2660C" w:rsidP="000477DD">
      <w:pPr>
        <w:pStyle w:val="NormalWeb"/>
        <w:ind w:left="720"/>
        <w:rPr>
          <w:rFonts w:ascii="Cambria" w:hAnsi="Cambria"/>
        </w:rPr>
      </w:pPr>
      <w:r w:rsidRPr="00F2660C">
        <w:rPr>
          <w:rFonts w:ascii="Cambria" w:hAnsi="Cambria"/>
        </w:rPr>
        <w:t>a) Large volume of transactions</w:t>
      </w:r>
      <w:r w:rsidRPr="00F2660C">
        <w:rPr>
          <w:rFonts w:ascii="Cambria" w:hAnsi="Cambria"/>
        </w:rPr>
        <w:br/>
      </w:r>
      <w:r w:rsidRPr="001F44C0">
        <w:rPr>
          <w:rFonts w:ascii="Cambria" w:hAnsi="Cambria"/>
          <w:b/>
        </w:rPr>
        <w:t>b) Complexity of accounts</w:t>
      </w:r>
      <w:r w:rsidRPr="00F2660C">
        <w:rPr>
          <w:rFonts w:ascii="Cambria" w:hAnsi="Cambria"/>
        </w:rPr>
        <w:br/>
        <w:t>c) Failure to file the tax return on time</w:t>
      </w:r>
      <w:r w:rsidRPr="00F2660C">
        <w:rPr>
          <w:rFonts w:ascii="Cambria" w:hAnsi="Cambria"/>
        </w:rPr>
        <w:br/>
        <w:t>d) High amount of tax liability</w:t>
      </w:r>
    </w:p>
    <w:p w14:paraId="3386DBE5" w14:textId="77777777" w:rsidR="001F44C0" w:rsidRDefault="001F44C0" w:rsidP="000477DD">
      <w:pPr>
        <w:pStyle w:val="Heading3"/>
        <w:rPr>
          <w:rFonts w:ascii="Cambria" w:hAnsi="Cambria"/>
          <w:sz w:val="24"/>
          <w:szCs w:val="24"/>
        </w:rPr>
      </w:pPr>
    </w:p>
    <w:p w14:paraId="2FEEE2E1" w14:textId="455C6EB7" w:rsidR="00F2660C" w:rsidRPr="00F2660C" w:rsidRDefault="00F2660C" w:rsidP="000477DD">
      <w:pPr>
        <w:pStyle w:val="Heading3"/>
        <w:rPr>
          <w:rFonts w:ascii="Cambria" w:hAnsi="Cambria"/>
          <w:sz w:val="24"/>
          <w:szCs w:val="24"/>
        </w:rPr>
      </w:pPr>
      <w:r w:rsidRPr="00F2660C">
        <w:rPr>
          <w:rFonts w:ascii="Cambria" w:hAnsi="Cambria"/>
          <w:sz w:val="24"/>
          <w:szCs w:val="24"/>
        </w:rPr>
        <w:t>4. Before ordering a special audit under Section 142(2A), the Assessing Officer must seek prior approval from which authority?</w:t>
      </w:r>
    </w:p>
    <w:p w14:paraId="7A82A7AE" w14:textId="77777777" w:rsidR="00F2660C" w:rsidRPr="00F2660C" w:rsidRDefault="00F2660C" w:rsidP="000477DD">
      <w:pPr>
        <w:pStyle w:val="NormalWeb"/>
        <w:ind w:left="720"/>
        <w:rPr>
          <w:rFonts w:ascii="Cambria" w:hAnsi="Cambria"/>
        </w:rPr>
      </w:pPr>
      <w:r w:rsidRPr="001F44C0">
        <w:rPr>
          <w:rFonts w:ascii="Cambria" w:hAnsi="Cambria"/>
          <w:b/>
        </w:rPr>
        <w:t>a) The Principal Commissioner or Commissioner of Income Tax</w:t>
      </w:r>
      <w:r w:rsidRPr="00F2660C">
        <w:rPr>
          <w:rFonts w:ascii="Cambria" w:hAnsi="Cambria"/>
        </w:rPr>
        <w:br/>
        <w:t>b) The Director General of Income Tax</w:t>
      </w:r>
      <w:r w:rsidRPr="00F2660C">
        <w:rPr>
          <w:rFonts w:ascii="Cambria" w:hAnsi="Cambria"/>
        </w:rPr>
        <w:br/>
        <w:t>c) The Finance Minister</w:t>
      </w:r>
      <w:r w:rsidRPr="00F2660C">
        <w:rPr>
          <w:rFonts w:ascii="Cambria" w:hAnsi="Cambria"/>
        </w:rPr>
        <w:br/>
        <w:t>d) The Central Board of Direct Taxes (CBDT)</w:t>
      </w:r>
    </w:p>
    <w:p w14:paraId="2FA48437" w14:textId="77777777" w:rsidR="001F44C0" w:rsidRDefault="001F44C0" w:rsidP="000477DD">
      <w:pPr>
        <w:pStyle w:val="Heading3"/>
        <w:rPr>
          <w:rFonts w:ascii="Cambria" w:hAnsi="Cambria"/>
          <w:sz w:val="24"/>
          <w:szCs w:val="24"/>
        </w:rPr>
      </w:pPr>
    </w:p>
    <w:p w14:paraId="003805EB" w14:textId="3FFB8831" w:rsidR="00F2660C" w:rsidRPr="00F2660C" w:rsidRDefault="00F2660C" w:rsidP="000477DD">
      <w:pPr>
        <w:pStyle w:val="Heading3"/>
        <w:rPr>
          <w:rFonts w:ascii="Cambria" w:hAnsi="Cambria"/>
          <w:sz w:val="24"/>
          <w:szCs w:val="24"/>
        </w:rPr>
      </w:pPr>
      <w:r w:rsidRPr="00F2660C">
        <w:rPr>
          <w:rFonts w:ascii="Cambria" w:hAnsi="Cambria"/>
          <w:sz w:val="24"/>
          <w:szCs w:val="24"/>
        </w:rPr>
        <w:t>5. Under Section 142(2A)(ii), how much time is generally allowed for the completion of the special audit once it has been ordered?</w:t>
      </w:r>
    </w:p>
    <w:p w14:paraId="0047AAB2" w14:textId="208DA470" w:rsidR="00F2660C" w:rsidRPr="00C82F81" w:rsidRDefault="00F2660C" w:rsidP="000477DD">
      <w:pPr>
        <w:pStyle w:val="NormalWeb"/>
        <w:ind w:left="720"/>
        <w:rPr>
          <w:rFonts w:ascii="Cambria" w:hAnsi="Cambria"/>
          <w:b/>
        </w:rPr>
      </w:pPr>
      <w:r w:rsidRPr="00F2660C">
        <w:rPr>
          <w:rFonts w:ascii="Cambria" w:hAnsi="Cambria"/>
        </w:rPr>
        <w:t>a) 30 days</w:t>
      </w:r>
      <w:r w:rsidRPr="00F2660C">
        <w:rPr>
          <w:rFonts w:ascii="Cambria" w:hAnsi="Cambria"/>
        </w:rPr>
        <w:br/>
        <w:t>b) 60 days</w:t>
      </w:r>
      <w:r w:rsidRPr="00F2660C">
        <w:rPr>
          <w:rFonts w:ascii="Cambria" w:hAnsi="Cambria"/>
        </w:rPr>
        <w:br/>
      </w:r>
      <w:r w:rsidRPr="00F2660C">
        <w:rPr>
          <w:rFonts w:ascii="Cambria" w:hAnsi="Cambria"/>
        </w:rPr>
        <w:lastRenderedPageBreak/>
        <w:t>c) 90 days</w:t>
      </w:r>
      <w:r w:rsidRPr="00F2660C">
        <w:rPr>
          <w:rFonts w:ascii="Cambria" w:hAnsi="Cambria"/>
        </w:rPr>
        <w:br/>
      </w:r>
      <w:r w:rsidRPr="00C82F81">
        <w:rPr>
          <w:rFonts w:ascii="Cambria" w:hAnsi="Cambria"/>
          <w:b/>
        </w:rPr>
        <w:t>d) 1</w:t>
      </w:r>
      <w:r w:rsidR="00C82F81" w:rsidRPr="00C82F81">
        <w:rPr>
          <w:rFonts w:ascii="Cambria" w:hAnsi="Cambria"/>
          <w:b/>
        </w:rPr>
        <w:t>8</w:t>
      </w:r>
      <w:r w:rsidRPr="00C82F81">
        <w:rPr>
          <w:rFonts w:ascii="Cambria" w:hAnsi="Cambria"/>
          <w:b/>
        </w:rPr>
        <w:t>0 days</w:t>
      </w:r>
    </w:p>
    <w:p w14:paraId="586C0E9E" w14:textId="74EA2703" w:rsidR="00F2660C" w:rsidRPr="00F2660C" w:rsidRDefault="00F2660C" w:rsidP="000477DD">
      <w:pPr>
        <w:pStyle w:val="NormalWeb"/>
        <w:ind w:firstLine="720"/>
        <w:rPr>
          <w:rFonts w:ascii="Cambria" w:hAnsi="Cambria"/>
        </w:rPr>
      </w:pPr>
    </w:p>
    <w:p w14:paraId="4479AE52" w14:textId="77777777" w:rsidR="00F2660C" w:rsidRPr="00F2660C" w:rsidRDefault="00F2660C" w:rsidP="000477DD">
      <w:pPr>
        <w:pStyle w:val="Heading3"/>
        <w:rPr>
          <w:rFonts w:ascii="Cambria" w:hAnsi="Cambria"/>
          <w:sz w:val="24"/>
          <w:szCs w:val="24"/>
        </w:rPr>
      </w:pPr>
      <w:r w:rsidRPr="00F2660C">
        <w:rPr>
          <w:rFonts w:ascii="Cambria" w:hAnsi="Cambria"/>
          <w:sz w:val="24"/>
          <w:szCs w:val="24"/>
        </w:rPr>
        <w:t>6. What happens if the special audit report under Section 142(2A)(ii) is not submitted within the prescribed time?</w:t>
      </w:r>
    </w:p>
    <w:p w14:paraId="0B21501E" w14:textId="77777777" w:rsidR="00F2660C" w:rsidRPr="00F2660C" w:rsidRDefault="00F2660C" w:rsidP="000477DD">
      <w:pPr>
        <w:pStyle w:val="NormalWeb"/>
        <w:ind w:left="720"/>
        <w:rPr>
          <w:rFonts w:ascii="Cambria" w:hAnsi="Cambria"/>
        </w:rPr>
      </w:pPr>
      <w:r w:rsidRPr="00F2660C">
        <w:rPr>
          <w:rFonts w:ascii="Cambria" w:hAnsi="Cambria"/>
        </w:rPr>
        <w:t>a) The taxpayer is penalized</w:t>
      </w:r>
      <w:r w:rsidRPr="00F2660C">
        <w:rPr>
          <w:rFonts w:ascii="Cambria" w:hAnsi="Cambria"/>
        </w:rPr>
        <w:br/>
      </w:r>
      <w:r w:rsidRPr="00C82F81">
        <w:rPr>
          <w:rFonts w:ascii="Cambria" w:hAnsi="Cambria"/>
          <w:b/>
        </w:rPr>
        <w:t>b) The Assessing Officer can extend the time limit</w:t>
      </w:r>
      <w:r w:rsidRPr="00C82F81">
        <w:rPr>
          <w:rFonts w:ascii="Cambria" w:hAnsi="Cambria"/>
          <w:b/>
        </w:rPr>
        <w:br/>
      </w:r>
      <w:r w:rsidRPr="00F2660C">
        <w:rPr>
          <w:rFonts w:ascii="Cambria" w:hAnsi="Cambria"/>
        </w:rPr>
        <w:t>c) The audit is automatically canceled</w:t>
      </w:r>
      <w:r w:rsidRPr="00F2660C">
        <w:rPr>
          <w:rFonts w:ascii="Cambria" w:hAnsi="Cambria"/>
        </w:rPr>
        <w:br/>
        <w:t>d) The taxpayer’s accounts are deemed as audited</w:t>
      </w:r>
    </w:p>
    <w:p w14:paraId="32C46894" w14:textId="77777777" w:rsidR="00C82F81" w:rsidRDefault="00C82F81" w:rsidP="000477DD">
      <w:pPr>
        <w:pStyle w:val="Heading3"/>
        <w:rPr>
          <w:rFonts w:ascii="Cambria" w:hAnsi="Cambria"/>
          <w:sz w:val="24"/>
          <w:szCs w:val="24"/>
        </w:rPr>
      </w:pPr>
    </w:p>
    <w:p w14:paraId="0160412D" w14:textId="3B5B3DD5" w:rsidR="00F2660C" w:rsidRPr="00F2660C" w:rsidRDefault="00F2660C" w:rsidP="000477DD">
      <w:pPr>
        <w:pStyle w:val="Heading3"/>
        <w:rPr>
          <w:rFonts w:ascii="Cambria" w:hAnsi="Cambria"/>
          <w:sz w:val="24"/>
          <w:szCs w:val="24"/>
        </w:rPr>
      </w:pPr>
      <w:r w:rsidRPr="00F2660C">
        <w:rPr>
          <w:rFonts w:ascii="Cambria" w:hAnsi="Cambria"/>
          <w:sz w:val="24"/>
          <w:szCs w:val="24"/>
        </w:rPr>
        <w:t xml:space="preserve">7. Who is eligible to conduct </w:t>
      </w:r>
      <w:r w:rsidR="00C82F81">
        <w:rPr>
          <w:rFonts w:ascii="Cambria" w:hAnsi="Cambria"/>
          <w:sz w:val="24"/>
          <w:szCs w:val="24"/>
        </w:rPr>
        <w:t>inventory valuation</w:t>
      </w:r>
      <w:r w:rsidRPr="00F2660C">
        <w:rPr>
          <w:rFonts w:ascii="Cambria" w:hAnsi="Cambria"/>
          <w:sz w:val="24"/>
          <w:szCs w:val="24"/>
        </w:rPr>
        <w:t xml:space="preserve"> under Section 142(2A)(ii)?</w:t>
      </w:r>
    </w:p>
    <w:p w14:paraId="64B0F9FE" w14:textId="01D6DE9C" w:rsidR="00F2660C" w:rsidRPr="00C82F81" w:rsidRDefault="00F2660C" w:rsidP="000477DD">
      <w:pPr>
        <w:pStyle w:val="NormalWeb"/>
        <w:ind w:left="720"/>
        <w:rPr>
          <w:rFonts w:ascii="Cambria" w:hAnsi="Cambria"/>
          <w:b/>
        </w:rPr>
      </w:pPr>
      <w:r w:rsidRPr="00F2660C">
        <w:rPr>
          <w:rFonts w:ascii="Cambria" w:hAnsi="Cambria"/>
        </w:rPr>
        <w:t>a) Any chartered accountant</w:t>
      </w:r>
      <w:r w:rsidRPr="00F2660C">
        <w:rPr>
          <w:rFonts w:ascii="Cambria" w:hAnsi="Cambria"/>
        </w:rPr>
        <w:br/>
        <w:t>b) An internal auditor of the company</w:t>
      </w:r>
      <w:r w:rsidRPr="00F2660C">
        <w:rPr>
          <w:rFonts w:ascii="Cambria" w:hAnsi="Cambria"/>
        </w:rPr>
        <w:br/>
        <w:t>c) A chartered accountant nominated by the Assessing Officer</w:t>
      </w:r>
      <w:r w:rsidRPr="00F2660C">
        <w:rPr>
          <w:rFonts w:ascii="Cambria" w:hAnsi="Cambria"/>
        </w:rPr>
        <w:br/>
      </w:r>
      <w:r w:rsidRPr="00C82F81">
        <w:rPr>
          <w:rFonts w:ascii="Cambria" w:hAnsi="Cambria"/>
          <w:b/>
        </w:rPr>
        <w:t xml:space="preserve">d) The </w:t>
      </w:r>
      <w:r w:rsidR="00C82F81" w:rsidRPr="00C82F81">
        <w:rPr>
          <w:rFonts w:ascii="Cambria" w:hAnsi="Cambria"/>
          <w:b/>
        </w:rPr>
        <w:t>practicing Cost Accountant</w:t>
      </w:r>
    </w:p>
    <w:p w14:paraId="0921A593" w14:textId="77777777" w:rsidR="00C82F81" w:rsidRDefault="00C82F81" w:rsidP="000477DD">
      <w:pPr>
        <w:pStyle w:val="Heading3"/>
        <w:rPr>
          <w:rFonts w:ascii="Cambria" w:hAnsi="Cambria"/>
          <w:sz w:val="24"/>
          <w:szCs w:val="24"/>
        </w:rPr>
      </w:pPr>
    </w:p>
    <w:p w14:paraId="0AC10568" w14:textId="6A521EBF" w:rsidR="00F2660C" w:rsidRPr="00F2660C" w:rsidRDefault="00F2660C" w:rsidP="000477DD">
      <w:pPr>
        <w:pStyle w:val="Heading3"/>
        <w:rPr>
          <w:rFonts w:ascii="Cambria" w:hAnsi="Cambria"/>
          <w:sz w:val="24"/>
          <w:szCs w:val="24"/>
        </w:rPr>
      </w:pPr>
      <w:r w:rsidRPr="00F2660C">
        <w:rPr>
          <w:rFonts w:ascii="Cambria" w:hAnsi="Cambria"/>
          <w:sz w:val="24"/>
          <w:szCs w:val="24"/>
        </w:rPr>
        <w:t>8. The special audit under Section 142(2A)</w:t>
      </w:r>
      <w:r w:rsidR="00C82F81">
        <w:rPr>
          <w:rFonts w:ascii="Cambria" w:hAnsi="Cambria"/>
          <w:sz w:val="24"/>
          <w:szCs w:val="24"/>
        </w:rPr>
        <w:t xml:space="preserve"> </w:t>
      </w:r>
      <w:r w:rsidRPr="00F2660C">
        <w:rPr>
          <w:rFonts w:ascii="Cambria" w:hAnsi="Cambria"/>
          <w:sz w:val="24"/>
          <w:szCs w:val="24"/>
        </w:rPr>
        <w:t>is considered necessary when:</w:t>
      </w:r>
    </w:p>
    <w:p w14:paraId="29F91191" w14:textId="77777777" w:rsidR="00F2660C" w:rsidRPr="00F2660C" w:rsidRDefault="00F2660C" w:rsidP="000477DD">
      <w:pPr>
        <w:pStyle w:val="NormalWeb"/>
        <w:ind w:left="720"/>
        <w:rPr>
          <w:rFonts w:ascii="Cambria" w:hAnsi="Cambria"/>
        </w:rPr>
      </w:pPr>
      <w:r w:rsidRPr="00F2660C">
        <w:rPr>
          <w:rFonts w:ascii="Cambria" w:hAnsi="Cambria"/>
        </w:rPr>
        <w:t>a) The taxpayer requests for it</w:t>
      </w:r>
      <w:r w:rsidRPr="00F2660C">
        <w:rPr>
          <w:rFonts w:ascii="Cambria" w:hAnsi="Cambria"/>
        </w:rPr>
        <w:br/>
      </w:r>
      <w:r w:rsidRPr="00C82F81">
        <w:rPr>
          <w:rFonts w:ascii="Cambria" w:hAnsi="Cambria"/>
          <w:b/>
        </w:rPr>
        <w:t>b) The Assessing Officer feels that the nature and volume of transactions are complex</w:t>
      </w:r>
      <w:r w:rsidRPr="00C82F81">
        <w:rPr>
          <w:rFonts w:ascii="Cambria" w:hAnsi="Cambria"/>
          <w:b/>
        </w:rPr>
        <w:br/>
      </w:r>
      <w:r w:rsidRPr="00F2660C">
        <w:rPr>
          <w:rFonts w:ascii="Cambria" w:hAnsi="Cambria"/>
        </w:rPr>
        <w:t>c) There is no discrepancy in the tax returns</w:t>
      </w:r>
      <w:r w:rsidRPr="00F2660C">
        <w:rPr>
          <w:rFonts w:ascii="Cambria" w:hAnsi="Cambria"/>
        </w:rPr>
        <w:br/>
        <w:t>d) The accounts are audited under any other law</w:t>
      </w:r>
    </w:p>
    <w:p w14:paraId="1C22E961" w14:textId="169722F6" w:rsidR="00F2660C" w:rsidRPr="00F2660C" w:rsidRDefault="00F2660C" w:rsidP="000477DD">
      <w:pPr>
        <w:pStyle w:val="Heading3"/>
        <w:rPr>
          <w:rFonts w:ascii="Cambria" w:hAnsi="Cambria"/>
          <w:sz w:val="24"/>
          <w:szCs w:val="24"/>
        </w:rPr>
      </w:pPr>
      <w:r w:rsidRPr="00F2660C">
        <w:rPr>
          <w:rFonts w:ascii="Cambria" w:hAnsi="Cambria"/>
          <w:sz w:val="24"/>
          <w:szCs w:val="24"/>
        </w:rPr>
        <w:t>9. Can the taxpayer be given an opportunity of being heard before the Assessing Officer orders a special audit under Section 142(2A)?</w:t>
      </w:r>
    </w:p>
    <w:p w14:paraId="025FF75F" w14:textId="77777777" w:rsidR="00F2660C" w:rsidRPr="00F2660C" w:rsidRDefault="00F2660C" w:rsidP="000477DD">
      <w:pPr>
        <w:pStyle w:val="NormalWeb"/>
        <w:ind w:left="720"/>
        <w:rPr>
          <w:rFonts w:ascii="Cambria" w:hAnsi="Cambria"/>
        </w:rPr>
      </w:pPr>
      <w:r w:rsidRPr="001F44C0">
        <w:rPr>
          <w:rFonts w:ascii="Cambria" w:hAnsi="Cambria"/>
          <w:b/>
        </w:rPr>
        <w:t>a) Yes, the taxpayer must be given an opportunity of being heard</w:t>
      </w:r>
      <w:r w:rsidRPr="00F2660C">
        <w:rPr>
          <w:rFonts w:ascii="Cambria" w:hAnsi="Cambria"/>
        </w:rPr>
        <w:br/>
        <w:t>b) No, the Assessing Officer can order the audit without any prior notice</w:t>
      </w:r>
      <w:r w:rsidRPr="00F2660C">
        <w:rPr>
          <w:rFonts w:ascii="Cambria" w:hAnsi="Cambria"/>
        </w:rPr>
        <w:br/>
        <w:t>c) Only if the tax liability exceeds Rs. 10 lakh</w:t>
      </w:r>
      <w:r w:rsidRPr="00F2660C">
        <w:rPr>
          <w:rFonts w:ascii="Cambria" w:hAnsi="Cambria"/>
        </w:rPr>
        <w:br/>
        <w:t>d) Only for companies and large corporations</w:t>
      </w:r>
    </w:p>
    <w:p w14:paraId="09742E10" w14:textId="77777777" w:rsidR="001F44C0" w:rsidRDefault="001F44C0" w:rsidP="000477DD">
      <w:pPr>
        <w:pStyle w:val="Heading3"/>
        <w:rPr>
          <w:rFonts w:ascii="Cambria" w:hAnsi="Cambria"/>
          <w:sz w:val="24"/>
          <w:szCs w:val="24"/>
        </w:rPr>
      </w:pPr>
    </w:p>
    <w:p w14:paraId="74C76AF5" w14:textId="4D42E9DF" w:rsidR="00F2660C" w:rsidRPr="00F2660C" w:rsidRDefault="00F2660C" w:rsidP="000477DD">
      <w:pPr>
        <w:pStyle w:val="Heading3"/>
        <w:rPr>
          <w:rFonts w:ascii="Cambria" w:hAnsi="Cambria"/>
          <w:sz w:val="24"/>
          <w:szCs w:val="24"/>
        </w:rPr>
      </w:pPr>
      <w:r w:rsidRPr="00F2660C">
        <w:rPr>
          <w:rFonts w:ascii="Cambria" w:hAnsi="Cambria"/>
          <w:sz w:val="24"/>
          <w:szCs w:val="24"/>
        </w:rPr>
        <w:t>10. Which of the following is NOT a valid reason for initiating a special audit under Section 142(2A)?</w:t>
      </w:r>
    </w:p>
    <w:p w14:paraId="215F3DC7" w14:textId="77777777" w:rsidR="00F2660C" w:rsidRPr="00F2660C" w:rsidRDefault="00F2660C" w:rsidP="000477DD">
      <w:pPr>
        <w:pStyle w:val="NormalWeb"/>
        <w:ind w:left="720"/>
        <w:rPr>
          <w:rFonts w:ascii="Cambria" w:hAnsi="Cambria"/>
        </w:rPr>
      </w:pPr>
      <w:r w:rsidRPr="00F2660C">
        <w:rPr>
          <w:rFonts w:ascii="Cambria" w:hAnsi="Cambria"/>
        </w:rPr>
        <w:t>a) Complexity of accounts</w:t>
      </w:r>
      <w:r w:rsidRPr="00F2660C">
        <w:rPr>
          <w:rFonts w:ascii="Cambria" w:hAnsi="Cambria"/>
        </w:rPr>
        <w:br/>
        <w:t>b) Doubt about the correctness of accounts</w:t>
      </w:r>
      <w:r w:rsidRPr="00F2660C">
        <w:rPr>
          <w:rFonts w:ascii="Cambria" w:hAnsi="Cambria"/>
        </w:rPr>
        <w:br/>
      </w:r>
      <w:r w:rsidRPr="001F44C0">
        <w:rPr>
          <w:rFonts w:ascii="Cambria" w:hAnsi="Cambria"/>
          <w:b/>
        </w:rPr>
        <w:lastRenderedPageBreak/>
        <w:t>c) Large tax refunds due to the taxpayer</w:t>
      </w:r>
      <w:r w:rsidRPr="001F44C0">
        <w:rPr>
          <w:rFonts w:ascii="Cambria" w:hAnsi="Cambria"/>
          <w:b/>
        </w:rPr>
        <w:br/>
      </w:r>
      <w:r w:rsidRPr="00F2660C">
        <w:rPr>
          <w:rFonts w:ascii="Cambria" w:hAnsi="Cambria"/>
        </w:rPr>
        <w:t>d) Volume of transactions requiring thorough verification</w:t>
      </w:r>
    </w:p>
    <w:sectPr w:rsidR="00F2660C" w:rsidRPr="00F2660C" w:rsidSect="002357C8">
      <w:pgSz w:w="12240" w:h="15840"/>
      <w:pgMar w:top="117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449E2"/>
    <w:multiLevelType w:val="multilevel"/>
    <w:tmpl w:val="6F08FF72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" w15:restartNumberingAfterBreak="0">
    <w:nsid w:val="08F260E4"/>
    <w:multiLevelType w:val="multilevel"/>
    <w:tmpl w:val="B1AA4118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" w15:restartNumberingAfterBreak="0">
    <w:nsid w:val="090D6960"/>
    <w:multiLevelType w:val="multilevel"/>
    <w:tmpl w:val="BB6EEC8A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" w15:restartNumberingAfterBreak="0">
    <w:nsid w:val="13F5503F"/>
    <w:multiLevelType w:val="multilevel"/>
    <w:tmpl w:val="82EE4F84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4" w15:restartNumberingAfterBreak="0">
    <w:nsid w:val="148E4582"/>
    <w:multiLevelType w:val="hybridMultilevel"/>
    <w:tmpl w:val="912E108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054586"/>
    <w:multiLevelType w:val="multilevel"/>
    <w:tmpl w:val="BD06399E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6" w15:restartNumberingAfterBreak="0">
    <w:nsid w:val="3F0D27B4"/>
    <w:multiLevelType w:val="multilevel"/>
    <w:tmpl w:val="C6FEB472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7" w15:restartNumberingAfterBreak="0">
    <w:nsid w:val="49492D09"/>
    <w:multiLevelType w:val="multilevel"/>
    <w:tmpl w:val="A3E29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D27A05"/>
    <w:multiLevelType w:val="hybridMultilevel"/>
    <w:tmpl w:val="C4740BA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F8B7D9B"/>
    <w:multiLevelType w:val="multilevel"/>
    <w:tmpl w:val="CF0A3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355D0F"/>
    <w:multiLevelType w:val="multilevel"/>
    <w:tmpl w:val="C212B592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10"/>
  </w:num>
  <w:num w:numId="7">
    <w:abstractNumId w:val="1"/>
  </w:num>
  <w:num w:numId="8">
    <w:abstractNumId w:val="3"/>
  </w:num>
  <w:num w:numId="9">
    <w:abstractNumId w:val="5"/>
  </w:num>
  <w:num w:numId="10">
    <w:abstractNumId w:val="2"/>
  </w:num>
  <w:num w:numId="11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F5D"/>
    <w:rsid w:val="00017BB7"/>
    <w:rsid w:val="00041F04"/>
    <w:rsid w:val="000477DD"/>
    <w:rsid w:val="00051485"/>
    <w:rsid w:val="00083977"/>
    <w:rsid w:val="00096C86"/>
    <w:rsid w:val="000B4968"/>
    <w:rsid w:val="000E75B1"/>
    <w:rsid w:val="001305BF"/>
    <w:rsid w:val="00134F5D"/>
    <w:rsid w:val="001C3D11"/>
    <w:rsid w:val="001F44C0"/>
    <w:rsid w:val="00211A09"/>
    <w:rsid w:val="002357C8"/>
    <w:rsid w:val="002B5190"/>
    <w:rsid w:val="003A5FE2"/>
    <w:rsid w:val="00466B07"/>
    <w:rsid w:val="00574774"/>
    <w:rsid w:val="005C10DD"/>
    <w:rsid w:val="0060626C"/>
    <w:rsid w:val="006278E9"/>
    <w:rsid w:val="006B7B3F"/>
    <w:rsid w:val="006F270A"/>
    <w:rsid w:val="00751465"/>
    <w:rsid w:val="007A08AA"/>
    <w:rsid w:val="007E112A"/>
    <w:rsid w:val="00887D22"/>
    <w:rsid w:val="008905E5"/>
    <w:rsid w:val="008A67AD"/>
    <w:rsid w:val="009478CD"/>
    <w:rsid w:val="00990BDD"/>
    <w:rsid w:val="009A6403"/>
    <w:rsid w:val="009F33DB"/>
    <w:rsid w:val="00BF1A21"/>
    <w:rsid w:val="00C36AF4"/>
    <w:rsid w:val="00C52EB7"/>
    <w:rsid w:val="00C82F81"/>
    <w:rsid w:val="00D051A3"/>
    <w:rsid w:val="00DD4B73"/>
    <w:rsid w:val="00E1186D"/>
    <w:rsid w:val="00EE1787"/>
    <w:rsid w:val="00F2660C"/>
    <w:rsid w:val="00FB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23AD3"/>
  <w15:chartTrackingRefBased/>
  <w15:docId w15:val="{3C0AAC46-6FD5-432A-8F2B-8B13E1D7B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1A21"/>
    <w:pPr>
      <w:spacing w:after="0" w:line="240" w:lineRule="auto"/>
    </w:pPr>
    <w:rPr>
      <w:rFonts w:ascii="Calibri" w:hAnsi="Calibri" w:cs="Calibri"/>
    </w:rPr>
  </w:style>
  <w:style w:type="paragraph" w:styleId="Heading3">
    <w:name w:val="heading 3"/>
    <w:basedOn w:val="Normal"/>
    <w:link w:val="Heading3Char"/>
    <w:uiPriority w:val="9"/>
    <w:qFormat/>
    <w:rsid w:val="00041F0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041F04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041F04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A2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041F0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041F0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041F04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041F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41F04"/>
    <w:rPr>
      <w:b/>
      <w:bCs/>
    </w:rPr>
  </w:style>
  <w:style w:type="character" w:customStyle="1" w:styleId="overflow-hidden">
    <w:name w:val="overflow-hidden"/>
    <w:basedOn w:val="DefaultParagraphFont"/>
    <w:rsid w:val="00041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5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9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13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44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72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49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710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48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96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23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83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04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0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73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74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182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864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49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1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4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65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18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27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69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85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99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148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268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1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8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3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73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55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3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 Kumar Agarwal (प्रमोद कुमार अग्रवाल)</dc:creator>
  <cp:keywords/>
  <dc:description/>
  <cp:lastModifiedBy>Pramod Kumar Agarwal (प्रमोद कुमार अग्रवाल)</cp:lastModifiedBy>
  <cp:revision>37</cp:revision>
  <dcterms:created xsi:type="dcterms:W3CDTF">2024-07-23T04:38:00Z</dcterms:created>
  <dcterms:modified xsi:type="dcterms:W3CDTF">2024-10-07T12:22:00Z</dcterms:modified>
</cp:coreProperties>
</file>