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D207" w14:textId="72242733" w:rsidR="00B631BA" w:rsidRPr="001E2EE3" w:rsidRDefault="00B631BA" w:rsidP="001E2EE3">
      <w:pPr>
        <w:pBdr>
          <w:bottom w:val="single" w:sz="4" w:space="1" w:color="auto"/>
        </w:pBdr>
        <w:spacing w:line="380" w:lineRule="exact"/>
        <w:ind w:right="-109"/>
        <w:jc w:val="both"/>
        <w:rPr>
          <w:rFonts w:ascii="Abadi" w:hAnsi="Abadi"/>
          <w:b/>
          <w:bCs/>
          <w:sz w:val="26"/>
          <w:szCs w:val="26"/>
        </w:rPr>
      </w:pPr>
      <w:r w:rsidRPr="001E2EE3">
        <w:rPr>
          <w:rFonts w:ascii="Abadi" w:hAnsi="Abadi"/>
          <w:b/>
          <w:bCs/>
          <w:sz w:val="26"/>
          <w:szCs w:val="26"/>
        </w:rPr>
        <w:t xml:space="preserve">MCQ </w:t>
      </w:r>
      <w:r w:rsidR="001E2EE3" w:rsidRPr="001E2EE3">
        <w:rPr>
          <w:rFonts w:ascii="Abadi" w:hAnsi="Abadi"/>
          <w:b/>
          <w:bCs/>
          <w:sz w:val="26"/>
          <w:szCs w:val="26"/>
        </w:rPr>
        <w:t xml:space="preserve">on </w:t>
      </w:r>
      <w:r w:rsidRPr="001E2EE3">
        <w:rPr>
          <w:rFonts w:ascii="Abadi" w:hAnsi="Abadi"/>
          <w:b/>
          <w:bCs/>
          <w:sz w:val="26"/>
          <w:szCs w:val="26"/>
        </w:rPr>
        <w:t xml:space="preserve">Drafting of Written Statement </w:t>
      </w:r>
      <w:r w:rsidR="001E2EE3" w:rsidRPr="001E2EE3">
        <w:rPr>
          <w:rFonts w:ascii="Abadi" w:hAnsi="Abadi"/>
          <w:b/>
          <w:bCs/>
          <w:sz w:val="26"/>
          <w:szCs w:val="26"/>
        </w:rPr>
        <w:t>-R</w:t>
      </w:r>
      <w:r w:rsidRPr="001E2EE3">
        <w:rPr>
          <w:rFonts w:ascii="Abadi" w:hAnsi="Abadi"/>
          <w:b/>
          <w:bCs/>
          <w:sz w:val="26"/>
          <w:szCs w:val="26"/>
        </w:rPr>
        <w:t>eference to Notice issued u/s 250 of IT Act</w:t>
      </w:r>
    </w:p>
    <w:p w14:paraId="07A303EC" w14:textId="201B90F5" w:rsidR="00B631BA" w:rsidRPr="001E2EE3" w:rsidRDefault="00B631B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1.</w:t>
      </w:r>
      <w:r w:rsidR="001B6FBC" w:rsidRPr="001E2EE3">
        <w:rPr>
          <w:rFonts w:ascii="Abadi" w:hAnsi="Abadi"/>
          <w:sz w:val="26"/>
          <w:szCs w:val="26"/>
        </w:rPr>
        <w:t xml:space="preserve">As per Section 250(6A) of the Income-tax Act, 1961, the CIT(A) is required to dispose of an appeal within </w:t>
      </w:r>
      <w:r w:rsidRPr="001E2EE3">
        <w:rPr>
          <w:rFonts w:ascii="Abadi" w:hAnsi="Abadi"/>
          <w:sz w:val="26"/>
          <w:szCs w:val="26"/>
        </w:rPr>
        <w:t>_________________</w:t>
      </w:r>
      <w:r w:rsidR="001B6FBC" w:rsidRPr="001E2EE3">
        <w:rPr>
          <w:rFonts w:ascii="Abadi" w:hAnsi="Abadi"/>
          <w:sz w:val="26"/>
          <w:szCs w:val="26"/>
        </w:rPr>
        <w:t xml:space="preserve"> from the end of the financial year in which the appeal was filed. </w:t>
      </w:r>
    </w:p>
    <w:p w14:paraId="382268DD" w14:textId="77777777" w:rsid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3C3A22D9" w14:textId="5D4195F3" w:rsidR="00B631BA" w:rsidRPr="001E2EE3" w:rsidRDefault="00B631B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 xml:space="preserve">)Six months </w:t>
      </w:r>
      <w:r w:rsidRPr="001E2EE3">
        <w:rPr>
          <w:rFonts w:ascii="Abadi" w:hAnsi="Abadi"/>
          <w:b/>
          <w:bCs/>
          <w:sz w:val="26"/>
          <w:szCs w:val="26"/>
        </w:rPr>
        <w:t>(ii) one year</w:t>
      </w:r>
      <w:r w:rsidRPr="001E2EE3">
        <w:rPr>
          <w:rFonts w:ascii="Abadi" w:hAnsi="Abadi"/>
          <w:sz w:val="26"/>
          <w:szCs w:val="26"/>
        </w:rPr>
        <w:t xml:space="preserve"> (iii) two years (iii0 three years</w:t>
      </w:r>
    </w:p>
    <w:p w14:paraId="20F2716E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523F305F" w14:textId="7A202DE1" w:rsidR="001E2EE3" w:rsidRPr="001E2EE3" w:rsidRDefault="001E2EE3" w:rsidP="001E2EE3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2</w:t>
      </w:r>
      <w:r w:rsidRPr="001E2EE3">
        <w:rPr>
          <w:rFonts w:ascii="Abadi" w:hAnsi="Abadi"/>
          <w:sz w:val="26"/>
          <w:szCs w:val="26"/>
        </w:rPr>
        <w:t>. Additional evidence will be accepted by the Commissioner of Income-tax (Appeals) in case where ______________</w:t>
      </w:r>
    </w:p>
    <w:p w14:paraId="2284D73A" w14:textId="77777777" w:rsidR="001E2EE3" w:rsidRDefault="001E2EE3" w:rsidP="001E2EE3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5D2F952F" w14:textId="3F8D15A9" w:rsidR="001E2EE3" w:rsidRPr="001E2EE3" w:rsidRDefault="001E2EE3" w:rsidP="001E2EE3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 xml:space="preserve">) AO has refused to admit evidence (ii) appellant was prevented by sufficient cause from producing the evidence (iii) appellant was prevented by sufficient cause from producing any evidence before AO </w:t>
      </w:r>
      <w:r w:rsidRPr="001E2EE3">
        <w:rPr>
          <w:rFonts w:ascii="Abadi" w:hAnsi="Abadi"/>
          <w:b/>
          <w:bCs/>
          <w:sz w:val="26"/>
          <w:szCs w:val="26"/>
        </w:rPr>
        <w:t>(iv) all the alternatives at (</w:t>
      </w:r>
      <w:proofErr w:type="spellStart"/>
      <w:r w:rsidRPr="001E2EE3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1E2EE3">
        <w:rPr>
          <w:rFonts w:ascii="Abadi" w:hAnsi="Abadi"/>
          <w:b/>
          <w:bCs/>
          <w:sz w:val="26"/>
          <w:szCs w:val="26"/>
        </w:rPr>
        <w:t>), (ii) &amp; (iii).</w:t>
      </w:r>
    </w:p>
    <w:p w14:paraId="057B22C4" w14:textId="77777777" w:rsidR="001E2EE3" w:rsidRPr="001E2EE3" w:rsidRDefault="001E2EE3" w:rsidP="001E2EE3">
      <w:pPr>
        <w:spacing w:after="0" w:line="340" w:lineRule="exact"/>
        <w:rPr>
          <w:rFonts w:ascii="Abadi" w:hAnsi="Abadi"/>
          <w:sz w:val="26"/>
          <w:szCs w:val="26"/>
        </w:rPr>
      </w:pPr>
    </w:p>
    <w:p w14:paraId="4A453381" w14:textId="5E9FC5F6" w:rsidR="001E2EE3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3.</w:t>
      </w:r>
      <w:r w:rsidRPr="001E2EE3">
        <w:rPr>
          <w:rFonts w:ascii="Abadi" w:hAnsi="Abadi"/>
          <w:sz w:val="26"/>
          <w:szCs w:val="26"/>
        </w:rPr>
        <w:t>The Commissioner (Appeal) should issue t</w:t>
      </w:r>
      <w:r w:rsidRPr="001E2EE3">
        <w:rPr>
          <w:rFonts w:ascii="Abadi" w:hAnsi="Abadi"/>
          <w:sz w:val="26"/>
          <w:szCs w:val="26"/>
        </w:rPr>
        <w:t xml:space="preserve">he order within </w:t>
      </w:r>
      <w:r w:rsidRPr="001E2EE3">
        <w:rPr>
          <w:rFonts w:ascii="Abadi" w:hAnsi="Abadi"/>
          <w:sz w:val="26"/>
          <w:szCs w:val="26"/>
        </w:rPr>
        <w:t>______________</w:t>
      </w:r>
      <w:r w:rsidRPr="001E2EE3">
        <w:rPr>
          <w:rFonts w:ascii="Abadi" w:hAnsi="Abadi"/>
          <w:sz w:val="26"/>
          <w:szCs w:val="26"/>
        </w:rPr>
        <w:t>days of last hearing. (Instruction No. 20/2003 [file no. 279/Misc 53/ 2003- ITJ], Dated 23.12.2003)</w:t>
      </w:r>
    </w:p>
    <w:p w14:paraId="1941FEA4" w14:textId="77777777" w:rsidR="001E2EE3" w:rsidRDefault="001E2EE3" w:rsidP="001E2EE3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49661D87" w14:textId="327A4F53" w:rsidR="001E2EE3" w:rsidRPr="001E2EE3" w:rsidRDefault="001E2EE3" w:rsidP="001E2EE3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b/>
          <w:bCs/>
          <w:sz w:val="26"/>
          <w:szCs w:val="26"/>
        </w:rPr>
        <w:t>(</w:t>
      </w:r>
      <w:proofErr w:type="spellStart"/>
      <w:r w:rsidRPr="001E2EE3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1E2EE3">
        <w:rPr>
          <w:rFonts w:ascii="Abadi" w:hAnsi="Abadi"/>
          <w:b/>
          <w:bCs/>
          <w:sz w:val="26"/>
          <w:szCs w:val="26"/>
        </w:rPr>
        <w:t>)15</w:t>
      </w:r>
      <w:r w:rsidRPr="001E2EE3">
        <w:rPr>
          <w:rFonts w:ascii="Abadi" w:hAnsi="Abadi"/>
          <w:sz w:val="26"/>
          <w:szCs w:val="26"/>
        </w:rPr>
        <w:t xml:space="preserve">    (ii) 30  (iii) 60 (90)</w:t>
      </w:r>
    </w:p>
    <w:p w14:paraId="09E87470" w14:textId="77777777" w:rsidR="001E2EE3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5B0EF9F1" w14:textId="13FACFE7" w:rsidR="00B631BA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4</w:t>
      </w:r>
      <w:r w:rsidR="00B631BA" w:rsidRPr="001E2EE3">
        <w:rPr>
          <w:rFonts w:ascii="Abadi" w:hAnsi="Abadi"/>
          <w:sz w:val="26"/>
          <w:szCs w:val="26"/>
        </w:rPr>
        <w:t>.</w:t>
      </w:r>
      <w:r w:rsidR="0060111D" w:rsidRPr="001E2EE3">
        <w:rPr>
          <w:rFonts w:ascii="Abadi" w:hAnsi="Abadi"/>
          <w:sz w:val="26"/>
          <w:szCs w:val="26"/>
        </w:rPr>
        <w:t xml:space="preserve"> Which section of the Income Tax Act, 1961, allows for rectification of mistakes in an assessment order, which may be requested through a written submission?</w:t>
      </w:r>
    </w:p>
    <w:p w14:paraId="4C908E2F" w14:textId="77777777" w:rsid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07245014" w14:textId="735FE078" w:rsidR="0060111D" w:rsidRPr="001E2EE3" w:rsidRDefault="00B631B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="0060111D" w:rsidRPr="001E2EE3">
        <w:rPr>
          <w:rFonts w:ascii="Abadi" w:hAnsi="Abadi"/>
          <w:sz w:val="26"/>
          <w:szCs w:val="26"/>
        </w:rPr>
        <w:t xml:space="preserve">) Section 263 </w:t>
      </w:r>
      <w:r w:rsidRPr="001E2EE3">
        <w:rPr>
          <w:rFonts w:ascii="Abadi" w:hAnsi="Abadi"/>
          <w:sz w:val="26"/>
          <w:szCs w:val="26"/>
        </w:rPr>
        <w:t>(ii)</w:t>
      </w:r>
      <w:r w:rsidR="0060111D" w:rsidRPr="001E2EE3">
        <w:rPr>
          <w:rFonts w:ascii="Abadi" w:hAnsi="Abadi"/>
          <w:sz w:val="26"/>
          <w:szCs w:val="26"/>
        </w:rPr>
        <w:t xml:space="preserve">) Section </w:t>
      </w:r>
      <w:r w:rsidRPr="001E2EE3">
        <w:rPr>
          <w:rFonts w:ascii="Abadi" w:hAnsi="Abadi"/>
          <w:sz w:val="26"/>
          <w:szCs w:val="26"/>
        </w:rPr>
        <w:t xml:space="preserve">264 </w:t>
      </w:r>
      <w:r w:rsidRPr="001E2EE3">
        <w:rPr>
          <w:rFonts w:ascii="Abadi" w:hAnsi="Abadi"/>
          <w:b/>
          <w:bCs/>
          <w:sz w:val="26"/>
          <w:szCs w:val="26"/>
        </w:rPr>
        <w:t>(iii)</w:t>
      </w:r>
      <w:r w:rsidR="0060111D" w:rsidRPr="001E2EE3">
        <w:rPr>
          <w:rFonts w:ascii="Abadi" w:hAnsi="Abadi"/>
          <w:b/>
          <w:bCs/>
          <w:sz w:val="26"/>
          <w:szCs w:val="26"/>
        </w:rPr>
        <w:t xml:space="preserve"> Section </w:t>
      </w:r>
      <w:r w:rsidR="001E2EE3">
        <w:rPr>
          <w:rFonts w:ascii="Abadi" w:hAnsi="Abadi"/>
          <w:b/>
          <w:bCs/>
          <w:sz w:val="26"/>
          <w:szCs w:val="26"/>
        </w:rPr>
        <w:t>154</w:t>
      </w:r>
      <w:r w:rsidRPr="001E2EE3">
        <w:rPr>
          <w:rFonts w:ascii="Abadi" w:hAnsi="Abadi"/>
          <w:sz w:val="26"/>
          <w:szCs w:val="26"/>
        </w:rPr>
        <w:t xml:space="preserve"> (iv) section 147</w:t>
      </w:r>
    </w:p>
    <w:p w14:paraId="79C9092F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b/>
          <w:bCs/>
          <w:sz w:val="26"/>
          <w:szCs w:val="26"/>
        </w:rPr>
      </w:pPr>
    </w:p>
    <w:p w14:paraId="05FD93B2" w14:textId="4F293C9C" w:rsidR="00B631BA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5</w:t>
      </w:r>
      <w:r w:rsidR="00B631BA" w:rsidRPr="001E2EE3">
        <w:rPr>
          <w:rFonts w:ascii="Abadi" w:hAnsi="Abadi"/>
          <w:sz w:val="26"/>
          <w:szCs w:val="26"/>
        </w:rPr>
        <w:t xml:space="preserve">. As per section </w:t>
      </w:r>
      <w:r w:rsidR="001B6FBC" w:rsidRPr="001E2EE3">
        <w:rPr>
          <w:rFonts w:ascii="Abadi" w:hAnsi="Abadi"/>
          <w:sz w:val="26"/>
          <w:szCs w:val="26"/>
        </w:rPr>
        <w:t>250 (1)</w:t>
      </w:r>
      <w:r w:rsidR="00B631BA" w:rsidRPr="001E2EE3">
        <w:rPr>
          <w:rFonts w:ascii="Abadi" w:hAnsi="Abadi"/>
          <w:sz w:val="26"/>
          <w:szCs w:val="26"/>
        </w:rPr>
        <w:t xml:space="preserve">, the Commissioner (A) </w:t>
      </w:r>
      <w:r w:rsidR="001B6FBC" w:rsidRPr="001E2EE3">
        <w:rPr>
          <w:rFonts w:ascii="Abadi" w:hAnsi="Abadi"/>
          <w:sz w:val="26"/>
          <w:szCs w:val="26"/>
        </w:rPr>
        <w:t xml:space="preserve"> shall fix a day and place for the hearing of the appeal, and shall </w:t>
      </w:r>
      <w:r w:rsidR="00B631BA" w:rsidRPr="001E2EE3">
        <w:rPr>
          <w:rFonts w:ascii="Abadi" w:hAnsi="Abadi"/>
          <w:sz w:val="26"/>
          <w:szCs w:val="26"/>
        </w:rPr>
        <w:t>_________________</w:t>
      </w:r>
    </w:p>
    <w:p w14:paraId="0BFF0650" w14:textId="77777777" w:rsid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193DBD7F" w14:textId="77777777" w:rsidR="001E2EE3" w:rsidRDefault="00B631B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>)</w:t>
      </w:r>
      <w:r w:rsidR="001B6FBC" w:rsidRPr="001E2EE3">
        <w:rPr>
          <w:rFonts w:ascii="Abadi" w:hAnsi="Abadi"/>
          <w:sz w:val="26"/>
          <w:szCs w:val="26"/>
        </w:rPr>
        <w:t xml:space="preserve">give notice of the same to the </w:t>
      </w:r>
      <w:r w:rsidRPr="001E2EE3">
        <w:rPr>
          <w:rFonts w:ascii="Abadi" w:hAnsi="Abadi"/>
          <w:sz w:val="26"/>
          <w:szCs w:val="26"/>
        </w:rPr>
        <w:t xml:space="preserve">appellant (ii) give notice of the same to the AO </w:t>
      </w:r>
      <w:r w:rsidR="001E2EE3">
        <w:rPr>
          <w:rFonts w:ascii="Abadi" w:hAnsi="Abadi"/>
          <w:sz w:val="26"/>
          <w:szCs w:val="26"/>
        </w:rPr>
        <w:t xml:space="preserve">  </w:t>
      </w:r>
    </w:p>
    <w:p w14:paraId="17EAC49E" w14:textId="77777777" w:rsid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4DCD293A" w14:textId="709B7BD6" w:rsidR="001B6FBC" w:rsidRPr="001E2EE3" w:rsidRDefault="00B631B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b/>
          <w:bCs/>
          <w:sz w:val="26"/>
          <w:szCs w:val="26"/>
        </w:rPr>
        <w:t xml:space="preserve">(iii) shall give notice to </w:t>
      </w: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 xml:space="preserve">) and (ii) both (iv) not give notice to </w:t>
      </w:r>
      <w:proofErr w:type="spellStart"/>
      <w:r w:rsidRPr="001E2EE3">
        <w:rPr>
          <w:rFonts w:ascii="Abadi" w:hAnsi="Abadi"/>
          <w:sz w:val="26"/>
          <w:szCs w:val="26"/>
        </w:rPr>
        <w:t>any body</w:t>
      </w:r>
      <w:proofErr w:type="spellEnd"/>
      <w:r w:rsidRPr="001E2EE3">
        <w:rPr>
          <w:rFonts w:ascii="Abadi" w:hAnsi="Abadi"/>
          <w:sz w:val="26"/>
          <w:szCs w:val="26"/>
        </w:rPr>
        <w:t xml:space="preserve">. </w:t>
      </w:r>
    </w:p>
    <w:p w14:paraId="2D8419D9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4D2D8DB1" w14:textId="33D109ED" w:rsidR="0049617A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6</w:t>
      </w:r>
      <w:r w:rsidR="0049617A" w:rsidRPr="001E2EE3">
        <w:rPr>
          <w:rFonts w:ascii="Abadi" w:hAnsi="Abadi"/>
          <w:sz w:val="26"/>
          <w:szCs w:val="26"/>
        </w:rPr>
        <w:t xml:space="preserve">. </w:t>
      </w:r>
      <w:r w:rsidR="0049617A" w:rsidRPr="001E2EE3">
        <w:rPr>
          <w:rFonts w:ascii="Abadi" w:hAnsi="Abadi"/>
          <w:sz w:val="26"/>
          <w:szCs w:val="26"/>
        </w:rPr>
        <w:t xml:space="preserve">Commissioner Income Tax (Appeal) under section 250 can __________________ </w:t>
      </w:r>
    </w:p>
    <w:p w14:paraId="35916A43" w14:textId="77777777" w:rsid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67A1A593" w14:textId="37A0F986" w:rsidR="0049617A" w:rsidRPr="001E2EE3" w:rsidRDefault="0049617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 xml:space="preserve">)not remand a case back to the AO (ii) remand back to AO (iii) call for a remand report </w:t>
      </w:r>
      <w:r w:rsidRPr="001E2EE3">
        <w:rPr>
          <w:rFonts w:ascii="Abadi" w:hAnsi="Abadi"/>
          <w:b/>
          <w:bCs/>
          <w:sz w:val="26"/>
          <w:szCs w:val="26"/>
        </w:rPr>
        <w:t>(iv) alternative (</w:t>
      </w:r>
      <w:proofErr w:type="spellStart"/>
      <w:r w:rsidRPr="001E2EE3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1E2EE3">
        <w:rPr>
          <w:rFonts w:ascii="Abadi" w:hAnsi="Abadi"/>
          <w:b/>
          <w:bCs/>
          <w:sz w:val="26"/>
          <w:szCs w:val="26"/>
        </w:rPr>
        <w:t>) and (iii)</w:t>
      </w:r>
      <w:r w:rsidRPr="001E2EE3">
        <w:rPr>
          <w:rFonts w:ascii="Abadi" w:hAnsi="Abadi"/>
          <w:sz w:val="26"/>
          <w:szCs w:val="26"/>
        </w:rPr>
        <w:t xml:space="preserve"> (v)  </w:t>
      </w:r>
      <w:proofErr w:type="spellStart"/>
      <w:r w:rsidRPr="001E2EE3">
        <w:rPr>
          <w:rFonts w:ascii="Abadi" w:hAnsi="Abadi"/>
          <w:sz w:val="26"/>
          <w:szCs w:val="26"/>
        </w:rPr>
        <w:t>non of</w:t>
      </w:r>
      <w:proofErr w:type="spellEnd"/>
      <w:r w:rsidRPr="001E2EE3">
        <w:rPr>
          <w:rFonts w:ascii="Abadi" w:hAnsi="Abadi"/>
          <w:sz w:val="26"/>
          <w:szCs w:val="26"/>
        </w:rPr>
        <w:t xml:space="preserve"> the alternatives at 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>) or (ii) or (iii) or (iv)</w:t>
      </w:r>
    </w:p>
    <w:p w14:paraId="1E529B39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51F29277" w14:textId="50CD9650" w:rsidR="0049617A" w:rsidRPr="001E2EE3" w:rsidRDefault="001E2EE3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7</w:t>
      </w:r>
      <w:r w:rsidR="0049617A" w:rsidRPr="001E2EE3">
        <w:rPr>
          <w:rFonts w:ascii="Abadi" w:hAnsi="Abadi"/>
          <w:sz w:val="26"/>
          <w:szCs w:val="26"/>
        </w:rPr>
        <w:t>. While making application for condonation of delay the reasons may be stated</w:t>
      </w:r>
      <w:r w:rsidR="00A75021">
        <w:rPr>
          <w:rFonts w:ascii="Abadi" w:hAnsi="Abadi"/>
          <w:sz w:val="26"/>
          <w:szCs w:val="26"/>
        </w:rPr>
        <w:t xml:space="preserve"> as __________.</w:t>
      </w:r>
    </w:p>
    <w:p w14:paraId="6954A34C" w14:textId="79B1D574" w:rsidR="0049617A" w:rsidRPr="00A75021" w:rsidRDefault="0049617A" w:rsidP="008A3FB4">
      <w:pPr>
        <w:spacing w:after="0" w:line="340" w:lineRule="exact"/>
        <w:jc w:val="both"/>
        <w:rPr>
          <w:rFonts w:ascii="Abadi" w:hAnsi="Abadi"/>
          <w:b/>
          <w:bCs/>
          <w:sz w:val="26"/>
          <w:szCs w:val="26"/>
        </w:rPr>
      </w:pPr>
      <w:r w:rsidRPr="001E2EE3">
        <w:rPr>
          <w:rFonts w:ascii="Abadi" w:hAnsi="Abadi" w:cs="Cambria Math"/>
          <w:sz w:val="26"/>
          <w:szCs w:val="26"/>
        </w:rPr>
        <w:t>(</w:t>
      </w:r>
      <w:proofErr w:type="spellStart"/>
      <w:r w:rsidRPr="001E2EE3">
        <w:rPr>
          <w:rFonts w:ascii="Abadi" w:hAnsi="Abadi" w:cs="Cambria Math"/>
          <w:sz w:val="26"/>
          <w:szCs w:val="26"/>
        </w:rPr>
        <w:t>i</w:t>
      </w:r>
      <w:proofErr w:type="spellEnd"/>
      <w:r w:rsidRPr="001E2EE3">
        <w:rPr>
          <w:rFonts w:ascii="Abadi" w:hAnsi="Abadi" w:cs="Cambria Math"/>
          <w:sz w:val="26"/>
          <w:szCs w:val="26"/>
        </w:rPr>
        <w:t>)</w:t>
      </w:r>
      <w:r w:rsidRPr="0049617A">
        <w:rPr>
          <w:rFonts w:ascii="Abadi" w:hAnsi="Abadi"/>
          <w:sz w:val="26"/>
          <w:szCs w:val="26"/>
        </w:rPr>
        <w:t>Lack of Proper knowledge</w:t>
      </w:r>
      <w:r w:rsidRPr="001E2EE3">
        <w:rPr>
          <w:rFonts w:ascii="Abadi" w:hAnsi="Abadi"/>
          <w:sz w:val="26"/>
          <w:szCs w:val="26"/>
        </w:rPr>
        <w:t xml:space="preserve"> (ii)</w:t>
      </w:r>
      <w:r w:rsidRPr="0049617A">
        <w:rPr>
          <w:rFonts w:ascii="Abadi" w:hAnsi="Abadi"/>
          <w:sz w:val="26"/>
          <w:szCs w:val="26"/>
        </w:rPr>
        <w:t xml:space="preserve">Serious illness of the </w:t>
      </w:r>
      <w:proofErr w:type="spellStart"/>
      <w:r w:rsidRPr="0049617A">
        <w:rPr>
          <w:rFonts w:ascii="Abadi" w:hAnsi="Abadi"/>
          <w:sz w:val="26"/>
          <w:szCs w:val="26"/>
        </w:rPr>
        <w:t>assessee</w:t>
      </w:r>
      <w:proofErr w:type="spellEnd"/>
      <w:r w:rsidRPr="0049617A">
        <w:rPr>
          <w:rFonts w:ascii="Abadi" w:hAnsi="Abadi"/>
          <w:sz w:val="26"/>
          <w:szCs w:val="26"/>
        </w:rPr>
        <w:t xml:space="preserve"> or family member</w:t>
      </w:r>
      <w:r w:rsidRPr="001E2EE3">
        <w:rPr>
          <w:rFonts w:ascii="Abadi" w:hAnsi="Abadi"/>
          <w:sz w:val="26"/>
          <w:szCs w:val="26"/>
        </w:rPr>
        <w:t xml:space="preserve"> (iii) fault of the con</w:t>
      </w:r>
      <w:r w:rsidRPr="0049617A">
        <w:rPr>
          <w:rFonts w:ascii="Abadi" w:hAnsi="Abadi"/>
          <w:sz w:val="26"/>
          <w:szCs w:val="26"/>
        </w:rPr>
        <w:t>sultant</w:t>
      </w:r>
      <w:r w:rsidRPr="001E2EE3">
        <w:rPr>
          <w:rFonts w:ascii="Abadi" w:hAnsi="Abadi"/>
          <w:sz w:val="26"/>
          <w:szCs w:val="26"/>
        </w:rPr>
        <w:t xml:space="preserve"> </w:t>
      </w:r>
      <w:r w:rsidRPr="00A75021">
        <w:rPr>
          <w:rFonts w:ascii="Abadi" w:hAnsi="Abadi"/>
          <w:b/>
          <w:bCs/>
          <w:sz w:val="26"/>
          <w:szCs w:val="26"/>
        </w:rPr>
        <w:t>(iv</w:t>
      </w:r>
      <w:r w:rsidR="00581A26" w:rsidRPr="00A75021">
        <w:rPr>
          <w:rFonts w:ascii="Abadi" w:hAnsi="Abadi"/>
          <w:b/>
          <w:bCs/>
          <w:sz w:val="26"/>
          <w:szCs w:val="26"/>
        </w:rPr>
        <w:t>)</w:t>
      </w:r>
      <w:r w:rsidRPr="00A75021">
        <w:rPr>
          <w:rFonts w:ascii="Abadi" w:hAnsi="Abadi"/>
          <w:b/>
          <w:bCs/>
          <w:sz w:val="26"/>
          <w:szCs w:val="26"/>
        </w:rPr>
        <w:t xml:space="preserve"> all the alternatives at (</w:t>
      </w:r>
      <w:proofErr w:type="spellStart"/>
      <w:r w:rsidRPr="00A75021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A75021">
        <w:rPr>
          <w:rFonts w:ascii="Abadi" w:hAnsi="Abadi"/>
          <w:b/>
          <w:bCs/>
          <w:sz w:val="26"/>
          <w:szCs w:val="26"/>
        </w:rPr>
        <w:t xml:space="preserve">), </w:t>
      </w:r>
      <w:r w:rsidR="00581A26" w:rsidRPr="00A75021">
        <w:rPr>
          <w:rFonts w:ascii="Abadi" w:hAnsi="Abadi"/>
          <w:b/>
          <w:bCs/>
          <w:sz w:val="26"/>
          <w:szCs w:val="26"/>
        </w:rPr>
        <w:t>(</w:t>
      </w:r>
      <w:r w:rsidRPr="00A75021">
        <w:rPr>
          <w:rFonts w:ascii="Abadi" w:hAnsi="Abadi"/>
          <w:b/>
          <w:bCs/>
          <w:sz w:val="26"/>
          <w:szCs w:val="26"/>
        </w:rPr>
        <w:t xml:space="preserve">ii) &amp; </w:t>
      </w:r>
      <w:r w:rsidR="00581A26" w:rsidRPr="00A75021">
        <w:rPr>
          <w:rFonts w:ascii="Abadi" w:hAnsi="Abadi"/>
          <w:b/>
          <w:bCs/>
          <w:sz w:val="26"/>
          <w:szCs w:val="26"/>
        </w:rPr>
        <w:t>(</w:t>
      </w:r>
      <w:r w:rsidRPr="00A75021">
        <w:rPr>
          <w:rFonts w:ascii="Abadi" w:hAnsi="Abadi"/>
          <w:b/>
          <w:bCs/>
          <w:sz w:val="26"/>
          <w:szCs w:val="26"/>
        </w:rPr>
        <w:t>iii).</w:t>
      </w:r>
    </w:p>
    <w:p w14:paraId="0B01E1F6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44004439" w14:textId="45BA783F" w:rsidR="0049617A" w:rsidRPr="001E2EE3" w:rsidRDefault="00A75021" w:rsidP="008A3FB4">
      <w:pPr>
        <w:spacing w:after="0" w:line="340" w:lineRule="exact"/>
        <w:jc w:val="both"/>
        <w:rPr>
          <w:rFonts w:ascii="Abadi" w:hAnsi="Abadi"/>
          <w:sz w:val="26"/>
          <w:szCs w:val="26"/>
          <w:lang w:val="en-US"/>
        </w:rPr>
      </w:pPr>
      <w:r>
        <w:rPr>
          <w:rFonts w:ascii="Abadi" w:hAnsi="Abadi"/>
          <w:sz w:val="26"/>
          <w:szCs w:val="26"/>
        </w:rPr>
        <w:lastRenderedPageBreak/>
        <w:t>8</w:t>
      </w:r>
      <w:r w:rsidR="0049617A" w:rsidRPr="001E2EE3">
        <w:rPr>
          <w:rFonts w:ascii="Abadi" w:hAnsi="Abadi"/>
          <w:sz w:val="26"/>
          <w:szCs w:val="26"/>
        </w:rPr>
        <w:t>.Filed attached to Form  35 in filing appeal m</w:t>
      </w:r>
      <w:proofErr w:type="spellStart"/>
      <w:r w:rsidR="0049617A" w:rsidRPr="0049617A">
        <w:rPr>
          <w:rFonts w:ascii="Abadi" w:hAnsi="Abadi"/>
          <w:sz w:val="26"/>
          <w:szCs w:val="26"/>
          <w:lang w:val="en-US"/>
        </w:rPr>
        <w:t>ust</w:t>
      </w:r>
      <w:proofErr w:type="spellEnd"/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not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exceed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______________</w:t>
      </w:r>
      <w:r w:rsidR="0049617A" w:rsidRPr="0049617A">
        <w:rPr>
          <w:rFonts w:ascii="Abadi" w:hAnsi="Abadi"/>
          <w:sz w:val="26"/>
          <w:szCs w:val="26"/>
          <w:lang w:val="en-US"/>
        </w:rPr>
        <w:t>in</w:t>
      </w:r>
      <w:r w:rsidR="008A3FB4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size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and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must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be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</w:t>
      </w:r>
      <w:r w:rsidR="0049617A" w:rsidRPr="0049617A">
        <w:rPr>
          <w:rFonts w:ascii="Abadi" w:hAnsi="Abadi"/>
          <w:sz w:val="26"/>
          <w:szCs w:val="26"/>
          <w:lang w:val="en-US"/>
        </w:rPr>
        <w:t>in</w:t>
      </w:r>
      <w:r w:rsidR="0049617A" w:rsidRPr="001E2EE3">
        <w:rPr>
          <w:rFonts w:ascii="Abadi" w:hAnsi="Abadi"/>
          <w:sz w:val="26"/>
          <w:szCs w:val="26"/>
          <w:lang w:val="en-US"/>
        </w:rPr>
        <w:t xml:space="preserve"> pdf /</w:t>
      </w:r>
      <w:r w:rsidR="0049617A" w:rsidRPr="0049617A">
        <w:rPr>
          <w:rFonts w:ascii="Abadi" w:hAnsi="Abadi"/>
          <w:sz w:val="26"/>
          <w:szCs w:val="26"/>
          <w:lang w:val="en-US"/>
        </w:rPr>
        <w:t>zip format.</w:t>
      </w:r>
    </w:p>
    <w:p w14:paraId="326ED48E" w14:textId="77777777" w:rsidR="00A75021" w:rsidRDefault="00A75021" w:rsidP="008A3FB4">
      <w:pPr>
        <w:spacing w:after="0" w:line="340" w:lineRule="exact"/>
        <w:jc w:val="both"/>
        <w:rPr>
          <w:rFonts w:ascii="Abadi" w:hAnsi="Abadi"/>
          <w:sz w:val="26"/>
          <w:szCs w:val="26"/>
          <w:lang w:val="en-US"/>
        </w:rPr>
      </w:pPr>
    </w:p>
    <w:p w14:paraId="7A880605" w14:textId="1DA3DD55" w:rsidR="0049617A" w:rsidRPr="0049617A" w:rsidRDefault="0049617A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 w:rsidRPr="001E2EE3">
        <w:rPr>
          <w:rFonts w:ascii="Abadi" w:hAnsi="Abadi"/>
          <w:sz w:val="26"/>
          <w:szCs w:val="26"/>
          <w:lang w:val="en-US"/>
        </w:rPr>
        <w:t>(</w:t>
      </w:r>
      <w:proofErr w:type="spellStart"/>
      <w:r w:rsidRPr="001E2EE3">
        <w:rPr>
          <w:rFonts w:ascii="Abadi" w:hAnsi="Abadi"/>
          <w:sz w:val="26"/>
          <w:szCs w:val="26"/>
          <w:lang w:val="en-US"/>
        </w:rPr>
        <w:t>i</w:t>
      </w:r>
      <w:proofErr w:type="spellEnd"/>
      <w:r w:rsidRPr="001E2EE3">
        <w:rPr>
          <w:rFonts w:ascii="Abadi" w:hAnsi="Abadi"/>
          <w:sz w:val="26"/>
          <w:szCs w:val="26"/>
          <w:lang w:val="en-US"/>
        </w:rPr>
        <w:t xml:space="preserve">)1MB </w:t>
      </w:r>
      <w:r w:rsidRPr="00A75021">
        <w:rPr>
          <w:rFonts w:ascii="Abadi" w:hAnsi="Abadi"/>
          <w:b/>
          <w:bCs/>
          <w:sz w:val="26"/>
          <w:szCs w:val="26"/>
          <w:lang w:val="en-US"/>
        </w:rPr>
        <w:t>(ii) 5MB</w:t>
      </w:r>
      <w:r w:rsidRPr="001E2EE3">
        <w:rPr>
          <w:rFonts w:ascii="Abadi" w:hAnsi="Abadi"/>
          <w:sz w:val="26"/>
          <w:szCs w:val="26"/>
          <w:lang w:val="en-US"/>
        </w:rPr>
        <w:t xml:space="preserve"> (iii)10MB (iv) 20MB</w:t>
      </w:r>
    </w:p>
    <w:p w14:paraId="5FD9D977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119DE76C" w14:textId="2310CEAF" w:rsidR="0049617A" w:rsidRPr="001E2EE3" w:rsidRDefault="00A75021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9</w:t>
      </w:r>
      <w:r w:rsidR="00581A26" w:rsidRPr="001E2EE3">
        <w:rPr>
          <w:rFonts w:ascii="Abadi" w:hAnsi="Abadi"/>
          <w:sz w:val="26"/>
          <w:szCs w:val="26"/>
        </w:rPr>
        <w:t>.</w:t>
      </w:r>
      <w:r w:rsidR="0049617A" w:rsidRPr="001E2EE3">
        <w:rPr>
          <w:rFonts w:ascii="Abadi" w:hAnsi="Abadi"/>
          <w:sz w:val="26"/>
          <w:szCs w:val="26"/>
        </w:rPr>
        <w:t>Written</w:t>
      </w:r>
      <w:r>
        <w:rPr>
          <w:rFonts w:ascii="Abadi" w:hAnsi="Abadi"/>
          <w:sz w:val="26"/>
          <w:szCs w:val="26"/>
        </w:rPr>
        <w:t xml:space="preserve"> </w:t>
      </w:r>
      <w:r w:rsidR="0049617A" w:rsidRPr="001E2EE3">
        <w:rPr>
          <w:rFonts w:ascii="Abadi" w:hAnsi="Abadi"/>
          <w:sz w:val="26"/>
          <w:szCs w:val="26"/>
        </w:rPr>
        <w:t xml:space="preserve">submission should be drafted </w:t>
      </w:r>
      <w:r w:rsidR="00581A26" w:rsidRPr="001E2EE3">
        <w:rPr>
          <w:rFonts w:ascii="Abadi" w:hAnsi="Abadi"/>
          <w:sz w:val="26"/>
          <w:szCs w:val="26"/>
        </w:rPr>
        <w:t xml:space="preserve">to </w:t>
      </w:r>
      <w:r w:rsidR="0049617A" w:rsidRPr="001E2EE3">
        <w:rPr>
          <w:rFonts w:ascii="Abadi" w:hAnsi="Abadi"/>
          <w:sz w:val="26"/>
          <w:szCs w:val="26"/>
        </w:rPr>
        <w:t>clearly brought out</w:t>
      </w:r>
      <w:r>
        <w:rPr>
          <w:rFonts w:ascii="Abadi" w:hAnsi="Abadi"/>
          <w:sz w:val="26"/>
          <w:szCs w:val="26"/>
        </w:rPr>
        <w:t xml:space="preserve"> </w:t>
      </w:r>
      <w:r w:rsidR="00581A26" w:rsidRPr="001E2EE3">
        <w:rPr>
          <w:rFonts w:ascii="Abadi" w:hAnsi="Abadi"/>
          <w:sz w:val="26"/>
          <w:szCs w:val="26"/>
        </w:rPr>
        <w:t>________________</w:t>
      </w:r>
      <w:r w:rsidR="0049617A" w:rsidRPr="001E2EE3">
        <w:rPr>
          <w:rFonts w:ascii="Abadi" w:hAnsi="Abadi"/>
          <w:sz w:val="26"/>
          <w:szCs w:val="26"/>
        </w:rPr>
        <w:t xml:space="preserve"> in the submission</w:t>
      </w:r>
      <w:r w:rsidR="0049617A" w:rsidRPr="001E2EE3">
        <w:rPr>
          <w:rFonts w:ascii="Abadi" w:hAnsi="Abadi"/>
          <w:b/>
          <w:bCs/>
          <w:sz w:val="26"/>
          <w:szCs w:val="26"/>
        </w:rPr>
        <w:t xml:space="preserve">. </w:t>
      </w:r>
    </w:p>
    <w:p w14:paraId="671ABCAB" w14:textId="77777777" w:rsidR="00A75021" w:rsidRDefault="00A75021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3B262668" w14:textId="56D5E764" w:rsidR="00581A26" w:rsidRPr="00A75021" w:rsidRDefault="00581A26" w:rsidP="008A3FB4">
      <w:pPr>
        <w:spacing w:after="0" w:line="340" w:lineRule="exact"/>
        <w:jc w:val="both"/>
        <w:rPr>
          <w:rFonts w:ascii="Abadi" w:hAnsi="Abadi"/>
          <w:b/>
          <w:bCs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>)</w:t>
      </w:r>
      <w:r w:rsidR="0049617A" w:rsidRPr="001E2EE3">
        <w:rPr>
          <w:rFonts w:ascii="Abadi" w:hAnsi="Abadi"/>
          <w:sz w:val="26"/>
          <w:szCs w:val="26"/>
        </w:rPr>
        <w:t xml:space="preserve"> </w:t>
      </w:r>
      <w:r w:rsidRPr="001E2EE3">
        <w:rPr>
          <w:rFonts w:ascii="Abadi" w:hAnsi="Abadi"/>
          <w:sz w:val="26"/>
          <w:szCs w:val="26"/>
        </w:rPr>
        <w:t>r</w:t>
      </w:r>
      <w:r w:rsidR="0049617A" w:rsidRPr="001E2EE3">
        <w:rPr>
          <w:rFonts w:ascii="Abadi" w:hAnsi="Abadi"/>
          <w:sz w:val="26"/>
          <w:szCs w:val="26"/>
        </w:rPr>
        <w:t xml:space="preserve">eference to documents and the relevant pages </w:t>
      </w:r>
      <w:r w:rsidRPr="001E2EE3">
        <w:rPr>
          <w:rFonts w:ascii="Abadi" w:hAnsi="Abadi"/>
          <w:sz w:val="26"/>
          <w:szCs w:val="26"/>
        </w:rPr>
        <w:t>(ii)g</w:t>
      </w:r>
      <w:r w:rsidR="0049617A" w:rsidRPr="001E2EE3">
        <w:rPr>
          <w:rFonts w:ascii="Abadi" w:hAnsi="Abadi"/>
          <w:sz w:val="26"/>
          <w:szCs w:val="26"/>
        </w:rPr>
        <w:t xml:space="preserve">rievance of the </w:t>
      </w:r>
      <w:proofErr w:type="spellStart"/>
      <w:r w:rsidR="0049617A" w:rsidRPr="001E2EE3">
        <w:rPr>
          <w:rFonts w:ascii="Abadi" w:hAnsi="Abadi"/>
          <w:sz w:val="26"/>
          <w:szCs w:val="26"/>
        </w:rPr>
        <w:t>assessee</w:t>
      </w:r>
      <w:proofErr w:type="spellEnd"/>
      <w:r w:rsidR="0049617A" w:rsidRPr="001E2EE3">
        <w:rPr>
          <w:rFonts w:ascii="Abadi" w:hAnsi="Abadi"/>
          <w:sz w:val="26"/>
          <w:szCs w:val="26"/>
        </w:rPr>
        <w:t xml:space="preserve"> </w:t>
      </w:r>
      <w:r w:rsidRPr="001E2EE3">
        <w:rPr>
          <w:rFonts w:ascii="Abadi" w:hAnsi="Abadi"/>
          <w:sz w:val="26"/>
          <w:szCs w:val="26"/>
        </w:rPr>
        <w:t>(iii)</w:t>
      </w:r>
      <w:r w:rsidR="0049617A" w:rsidRPr="001E2EE3">
        <w:rPr>
          <w:rFonts w:ascii="Abadi" w:hAnsi="Abadi"/>
          <w:sz w:val="26"/>
          <w:szCs w:val="26"/>
        </w:rPr>
        <w:t xml:space="preserve">relief the </w:t>
      </w:r>
      <w:proofErr w:type="spellStart"/>
      <w:r w:rsidR="0049617A" w:rsidRPr="001E2EE3">
        <w:rPr>
          <w:rFonts w:ascii="Abadi" w:hAnsi="Abadi"/>
          <w:sz w:val="26"/>
          <w:szCs w:val="26"/>
        </w:rPr>
        <w:t>assessee</w:t>
      </w:r>
      <w:proofErr w:type="spellEnd"/>
      <w:r w:rsidR="0049617A" w:rsidRPr="001E2EE3">
        <w:rPr>
          <w:rFonts w:ascii="Abadi" w:hAnsi="Abadi"/>
          <w:sz w:val="26"/>
          <w:szCs w:val="26"/>
        </w:rPr>
        <w:t xml:space="preserve"> is seeking </w:t>
      </w:r>
      <w:r w:rsidRPr="001E2EE3">
        <w:rPr>
          <w:rFonts w:ascii="Abadi" w:hAnsi="Abadi"/>
          <w:sz w:val="26"/>
          <w:szCs w:val="26"/>
        </w:rPr>
        <w:t xml:space="preserve">(iv) </w:t>
      </w:r>
      <w:r w:rsidRPr="00A75021">
        <w:rPr>
          <w:rFonts w:ascii="Abadi" w:hAnsi="Abadi"/>
          <w:b/>
          <w:bCs/>
          <w:sz w:val="26"/>
          <w:szCs w:val="26"/>
        </w:rPr>
        <w:t>(iv) all the alternatives at (</w:t>
      </w:r>
      <w:proofErr w:type="spellStart"/>
      <w:r w:rsidRPr="00A75021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A75021">
        <w:rPr>
          <w:rFonts w:ascii="Abadi" w:hAnsi="Abadi"/>
          <w:b/>
          <w:bCs/>
          <w:sz w:val="26"/>
          <w:szCs w:val="26"/>
        </w:rPr>
        <w:t>), (ii) &amp; (iii).</w:t>
      </w:r>
    </w:p>
    <w:p w14:paraId="3D62A877" w14:textId="77777777" w:rsidR="008A3FB4" w:rsidRPr="001E2EE3" w:rsidRDefault="008A3FB4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</w:p>
    <w:p w14:paraId="386900A7" w14:textId="66AAE723" w:rsidR="008A3FB4" w:rsidRPr="001E2EE3" w:rsidRDefault="00A75021" w:rsidP="008A3FB4">
      <w:pPr>
        <w:spacing w:after="0" w:line="340" w:lineRule="exact"/>
        <w:jc w:val="bot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10</w:t>
      </w:r>
      <w:r w:rsidR="00581A26" w:rsidRPr="001E2EE3">
        <w:rPr>
          <w:rFonts w:ascii="Abadi" w:hAnsi="Abadi"/>
          <w:sz w:val="26"/>
          <w:szCs w:val="26"/>
        </w:rPr>
        <w:t>.</w:t>
      </w:r>
      <w:r w:rsidR="008A3FB4" w:rsidRPr="001E2EE3">
        <w:rPr>
          <w:rFonts w:ascii="Abadi" w:hAnsi="Abadi"/>
          <w:sz w:val="26"/>
          <w:szCs w:val="26"/>
        </w:rPr>
        <w:t>S</w:t>
      </w:r>
      <w:r w:rsidR="008A3FB4" w:rsidRPr="001E2EE3">
        <w:rPr>
          <w:rFonts w:ascii="Abadi" w:hAnsi="Abadi"/>
          <w:sz w:val="26"/>
          <w:szCs w:val="26"/>
        </w:rPr>
        <w:t>ection 250 of the I</w:t>
      </w:r>
      <w:r w:rsidR="008A3FB4" w:rsidRPr="001E2EE3">
        <w:rPr>
          <w:rFonts w:ascii="Abadi" w:hAnsi="Abadi"/>
          <w:sz w:val="26"/>
          <w:szCs w:val="26"/>
        </w:rPr>
        <w:t xml:space="preserve">T </w:t>
      </w:r>
      <w:r w:rsidR="008A3FB4" w:rsidRPr="001E2EE3">
        <w:rPr>
          <w:rFonts w:ascii="Abadi" w:hAnsi="Abadi"/>
          <w:sz w:val="26"/>
          <w:szCs w:val="26"/>
        </w:rPr>
        <w:t xml:space="preserve">Act powers of the </w:t>
      </w:r>
      <w:r w:rsidR="008A3FB4" w:rsidRPr="001E2EE3">
        <w:rPr>
          <w:rFonts w:ascii="Abadi" w:hAnsi="Abadi"/>
          <w:sz w:val="26"/>
          <w:szCs w:val="26"/>
        </w:rPr>
        <w:t>C</w:t>
      </w:r>
      <w:r w:rsidR="008A3FB4" w:rsidRPr="001E2EE3">
        <w:rPr>
          <w:rFonts w:ascii="Abadi" w:hAnsi="Abadi"/>
          <w:sz w:val="26"/>
          <w:szCs w:val="26"/>
        </w:rPr>
        <w:t xml:space="preserve">ommissioner of </w:t>
      </w:r>
      <w:r w:rsidR="008A3FB4" w:rsidRPr="001E2EE3">
        <w:rPr>
          <w:rFonts w:ascii="Abadi" w:hAnsi="Abadi"/>
          <w:sz w:val="26"/>
          <w:szCs w:val="26"/>
        </w:rPr>
        <w:t>I</w:t>
      </w:r>
      <w:r w:rsidR="008A3FB4" w:rsidRPr="001E2EE3">
        <w:rPr>
          <w:rFonts w:ascii="Abadi" w:hAnsi="Abadi"/>
          <w:sz w:val="26"/>
          <w:szCs w:val="26"/>
        </w:rPr>
        <w:t xml:space="preserve">ncome </w:t>
      </w:r>
      <w:r w:rsidR="008A3FB4" w:rsidRPr="001E2EE3">
        <w:rPr>
          <w:rFonts w:ascii="Abadi" w:hAnsi="Abadi"/>
          <w:sz w:val="26"/>
          <w:szCs w:val="26"/>
        </w:rPr>
        <w:t>T</w:t>
      </w:r>
      <w:r w:rsidR="008A3FB4" w:rsidRPr="001E2EE3">
        <w:rPr>
          <w:rFonts w:ascii="Abadi" w:hAnsi="Abadi"/>
          <w:sz w:val="26"/>
          <w:szCs w:val="26"/>
        </w:rPr>
        <w:t xml:space="preserve">ax </w:t>
      </w:r>
      <w:r w:rsidR="008A3FB4" w:rsidRPr="001E2EE3">
        <w:rPr>
          <w:rFonts w:ascii="Abadi" w:hAnsi="Abadi"/>
          <w:sz w:val="26"/>
          <w:szCs w:val="26"/>
        </w:rPr>
        <w:t>(A</w:t>
      </w:r>
      <w:r w:rsidR="008A3FB4" w:rsidRPr="001E2EE3">
        <w:rPr>
          <w:rFonts w:ascii="Abadi" w:hAnsi="Abadi"/>
          <w:sz w:val="26"/>
          <w:szCs w:val="26"/>
        </w:rPr>
        <w:t>ppeals</w:t>
      </w:r>
      <w:r w:rsidR="008A3FB4" w:rsidRPr="001E2EE3">
        <w:rPr>
          <w:rFonts w:ascii="Abadi" w:hAnsi="Abadi"/>
          <w:sz w:val="26"/>
          <w:szCs w:val="26"/>
        </w:rPr>
        <w:t>) _____________</w:t>
      </w:r>
    </w:p>
    <w:p w14:paraId="63D3328C" w14:textId="394F5469" w:rsidR="008A3FB4" w:rsidRPr="00A75021" w:rsidRDefault="008A3FB4" w:rsidP="008A3FB4">
      <w:pPr>
        <w:spacing w:after="0" w:line="340" w:lineRule="exact"/>
        <w:jc w:val="both"/>
        <w:rPr>
          <w:rFonts w:ascii="Abadi" w:hAnsi="Abadi"/>
          <w:b/>
          <w:bCs/>
          <w:sz w:val="26"/>
          <w:szCs w:val="26"/>
        </w:rPr>
      </w:pPr>
      <w:r w:rsidRPr="001E2EE3">
        <w:rPr>
          <w:rFonts w:ascii="Abadi" w:hAnsi="Abadi"/>
          <w:sz w:val="26"/>
          <w:szCs w:val="26"/>
        </w:rPr>
        <w:t>(</w:t>
      </w:r>
      <w:proofErr w:type="spellStart"/>
      <w:r w:rsidRPr="001E2EE3">
        <w:rPr>
          <w:rFonts w:ascii="Abadi" w:hAnsi="Abadi"/>
          <w:sz w:val="26"/>
          <w:szCs w:val="26"/>
        </w:rPr>
        <w:t>i</w:t>
      </w:r>
      <w:proofErr w:type="spellEnd"/>
      <w:r w:rsidRPr="001E2EE3">
        <w:rPr>
          <w:rFonts w:ascii="Abadi" w:hAnsi="Abadi"/>
          <w:sz w:val="26"/>
          <w:szCs w:val="26"/>
        </w:rPr>
        <w:t>)</w:t>
      </w:r>
      <w:r w:rsidRPr="008A3FB4">
        <w:rPr>
          <w:rFonts w:ascii="Abadi" w:hAnsi="Abadi"/>
          <w:sz w:val="26"/>
          <w:szCs w:val="26"/>
        </w:rPr>
        <w:t>Confirm the AO’s order</w:t>
      </w:r>
      <w:r w:rsidRPr="001E2EE3">
        <w:rPr>
          <w:rFonts w:ascii="Abadi" w:hAnsi="Abadi"/>
          <w:sz w:val="26"/>
          <w:szCs w:val="26"/>
        </w:rPr>
        <w:t xml:space="preserve"> (ii)</w:t>
      </w:r>
      <w:r w:rsidRPr="008A3FB4">
        <w:rPr>
          <w:rFonts w:ascii="Abadi" w:hAnsi="Abadi"/>
          <w:sz w:val="26"/>
          <w:szCs w:val="26"/>
        </w:rPr>
        <w:t xml:space="preserve">Reduce </w:t>
      </w:r>
      <w:r w:rsidRPr="001E2EE3">
        <w:rPr>
          <w:rFonts w:ascii="Abadi" w:hAnsi="Abadi"/>
          <w:sz w:val="26"/>
          <w:szCs w:val="26"/>
        </w:rPr>
        <w:t>or increase the tax demand (iii</w:t>
      </w:r>
      <w:r w:rsidRPr="008A3FB4">
        <w:rPr>
          <w:rFonts w:ascii="Abadi" w:hAnsi="Abadi"/>
          <w:sz w:val="26"/>
          <w:szCs w:val="26"/>
        </w:rPr>
        <w:t>)Set aside the order &amp; send it back for fresh assessment</w:t>
      </w:r>
      <w:r w:rsidRPr="001E2EE3">
        <w:rPr>
          <w:rFonts w:ascii="Abadi" w:hAnsi="Abadi"/>
          <w:sz w:val="26"/>
          <w:szCs w:val="26"/>
        </w:rPr>
        <w:t xml:space="preserve"> </w:t>
      </w:r>
      <w:r w:rsidRPr="00A75021">
        <w:rPr>
          <w:rFonts w:ascii="Abadi" w:hAnsi="Abadi"/>
          <w:b/>
          <w:bCs/>
          <w:sz w:val="26"/>
          <w:szCs w:val="26"/>
        </w:rPr>
        <w:t xml:space="preserve">(iv) </w:t>
      </w:r>
      <w:r w:rsidRPr="00A75021">
        <w:rPr>
          <w:rFonts w:ascii="Abadi" w:hAnsi="Abadi"/>
          <w:b/>
          <w:bCs/>
          <w:sz w:val="26"/>
          <w:szCs w:val="26"/>
        </w:rPr>
        <w:t>all the alternatives at (</w:t>
      </w:r>
      <w:proofErr w:type="spellStart"/>
      <w:r w:rsidRPr="00A75021">
        <w:rPr>
          <w:rFonts w:ascii="Abadi" w:hAnsi="Abadi"/>
          <w:b/>
          <w:bCs/>
          <w:sz w:val="26"/>
          <w:szCs w:val="26"/>
        </w:rPr>
        <w:t>i</w:t>
      </w:r>
      <w:proofErr w:type="spellEnd"/>
      <w:r w:rsidRPr="00A75021">
        <w:rPr>
          <w:rFonts w:ascii="Abadi" w:hAnsi="Abadi"/>
          <w:b/>
          <w:bCs/>
          <w:sz w:val="26"/>
          <w:szCs w:val="26"/>
        </w:rPr>
        <w:t>), (ii) &amp; (iii).</w:t>
      </w:r>
    </w:p>
    <w:p w14:paraId="3A1B69E6" w14:textId="384717CD" w:rsidR="008A3FB4" w:rsidRPr="001E2EE3" w:rsidRDefault="008A3FB4" w:rsidP="008A3FB4">
      <w:pPr>
        <w:pBdr>
          <w:bottom w:val="dotted" w:sz="24" w:space="1" w:color="auto"/>
        </w:pBdr>
        <w:spacing w:after="0" w:line="340" w:lineRule="exact"/>
        <w:rPr>
          <w:rFonts w:ascii="Abadi" w:hAnsi="Abadi"/>
          <w:sz w:val="26"/>
          <w:szCs w:val="26"/>
        </w:rPr>
      </w:pPr>
    </w:p>
    <w:p w14:paraId="2487886D" w14:textId="77777777" w:rsidR="00A75021" w:rsidRDefault="00A75021" w:rsidP="001E2EE3">
      <w:pPr>
        <w:jc w:val="center"/>
      </w:pPr>
    </w:p>
    <w:p w14:paraId="7D898C1E" w14:textId="77777777" w:rsidR="00A75021" w:rsidRDefault="00A75021" w:rsidP="001E2EE3">
      <w:pPr>
        <w:jc w:val="center"/>
      </w:pPr>
    </w:p>
    <w:p w14:paraId="3E92A3D8" w14:textId="7D00D3C6" w:rsidR="00A75021" w:rsidRPr="001E2EE3" w:rsidRDefault="00A75021" w:rsidP="00A75021">
      <w:pPr>
        <w:pBdr>
          <w:bottom w:val="single" w:sz="4" w:space="1" w:color="auto"/>
        </w:pBdr>
        <w:spacing w:line="380" w:lineRule="exact"/>
        <w:ind w:right="-109"/>
        <w:jc w:val="both"/>
        <w:rPr>
          <w:rFonts w:ascii="Abadi" w:hAnsi="Abadi"/>
          <w:b/>
          <w:bCs/>
          <w:sz w:val="26"/>
          <w:szCs w:val="26"/>
        </w:rPr>
      </w:pPr>
      <w:r>
        <w:rPr>
          <w:rFonts w:ascii="Abadi" w:hAnsi="Abadi"/>
          <w:b/>
          <w:bCs/>
          <w:sz w:val="26"/>
          <w:szCs w:val="26"/>
        </w:rPr>
        <w:t xml:space="preserve">Answer to </w:t>
      </w:r>
      <w:r w:rsidRPr="001E2EE3">
        <w:rPr>
          <w:rFonts w:ascii="Abadi" w:hAnsi="Abadi"/>
          <w:b/>
          <w:bCs/>
          <w:sz w:val="26"/>
          <w:szCs w:val="26"/>
        </w:rPr>
        <w:t>MCQ on Drafting of Written Statement -Reference to Notice issued u/s 250 of IT Act</w:t>
      </w:r>
    </w:p>
    <w:p w14:paraId="559BA44F" w14:textId="1D572BE5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 xml:space="preserve">1. (ii) one year </w:t>
      </w:r>
    </w:p>
    <w:p w14:paraId="4EFB48A9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59C49D72" w14:textId="33FB6271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2. (iv) all the alternatives at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>), (ii) &amp; (iii).</w:t>
      </w:r>
    </w:p>
    <w:p w14:paraId="66D90EA8" w14:textId="77777777" w:rsidR="00A75021" w:rsidRPr="00A75021" w:rsidRDefault="00A75021" w:rsidP="00A75021">
      <w:pPr>
        <w:spacing w:after="0" w:line="300" w:lineRule="exact"/>
        <w:rPr>
          <w:rFonts w:ascii="Abadi" w:hAnsi="Abadi"/>
          <w:sz w:val="26"/>
          <w:szCs w:val="26"/>
        </w:rPr>
      </w:pPr>
    </w:p>
    <w:p w14:paraId="5E11897F" w14:textId="29B681E3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3.(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 xml:space="preserve">)15    </w:t>
      </w:r>
    </w:p>
    <w:p w14:paraId="61D4AE18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732791BE" w14:textId="0DF4AFD2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 xml:space="preserve">4. (iii) Section 154 </w:t>
      </w:r>
    </w:p>
    <w:p w14:paraId="500F22DA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00B5B06F" w14:textId="46293436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5. (iii) shall give notice to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 xml:space="preserve">) and (ii) both </w:t>
      </w:r>
    </w:p>
    <w:p w14:paraId="553E432D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592C95B8" w14:textId="0817BAE8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6. (iv) alternative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 xml:space="preserve">) and (iii) </w:t>
      </w:r>
    </w:p>
    <w:p w14:paraId="1E789D6C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5969DB50" w14:textId="25B91C01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7. (iv) all the alternatives at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>), (ii) &amp; (iii).</w:t>
      </w:r>
    </w:p>
    <w:p w14:paraId="4D0F8299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1FA7AEC6" w14:textId="1059B5DE" w:rsidR="0049617A" w:rsidRPr="0049617A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8.</w:t>
      </w:r>
      <w:r w:rsidRPr="00A75021">
        <w:rPr>
          <w:rFonts w:ascii="Abadi" w:hAnsi="Abadi"/>
          <w:sz w:val="26"/>
          <w:szCs w:val="26"/>
          <w:lang w:val="en-US"/>
        </w:rPr>
        <w:t xml:space="preserve"> (ii) 5MB </w:t>
      </w:r>
    </w:p>
    <w:p w14:paraId="7EE8A79C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2B9C67C7" w14:textId="168E444A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9. (iv) all the alternatives at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>), (ii) &amp; (iii).</w:t>
      </w:r>
    </w:p>
    <w:p w14:paraId="2A45F92A" w14:textId="77777777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</w:p>
    <w:p w14:paraId="64495C4D" w14:textId="0A09280C" w:rsidR="00A75021" w:rsidRPr="00A75021" w:rsidRDefault="00A75021" w:rsidP="00A75021">
      <w:pPr>
        <w:spacing w:after="0" w:line="300" w:lineRule="exact"/>
        <w:jc w:val="both"/>
        <w:rPr>
          <w:rFonts w:ascii="Abadi" w:hAnsi="Abadi"/>
          <w:sz w:val="26"/>
          <w:szCs w:val="26"/>
        </w:rPr>
      </w:pPr>
      <w:r w:rsidRPr="00A75021">
        <w:rPr>
          <w:rFonts w:ascii="Abadi" w:hAnsi="Abadi"/>
          <w:sz w:val="26"/>
          <w:szCs w:val="26"/>
        </w:rPr>
        <w:t>10. (iv) all the alternatives at (</w:t>
      </w:r>
      <w:proofErr w:type="spellStart"/>
      <w:r w:rsidRPr="00A75021">
        <w:rPr>
          <w:rFonts w:ascii="Abadi" w:hAnsi="Abadi"/>
          <w:sz w:val="26"/>
          <w:szCs w:val="26"/>
        </w:rPr>
        <w:t>i</w:t>
      </w:r>
      <w:proofErr w:type="spellEnd"/>
      <w:r w:rsidRPr="00A75021">
        <w:rPr>
          <w:rFonts w:ascii="Abadi" w:hAnsi="Abadi"/>
          <w:sz w:val="26"/>
          <w:szCs w:val="26"/>
        </w:rPr>
        <w:t>), (ii) &amp; (iii).</w:t>
      </w:r>
    </w:p>
    <w:p w14:paraId="1A0B4CEB" w14:textId="77777777" w:rsidR="00A75021" w:rsidRPr="0049617A" w:rsidRDefault="00A75021" w:rsidP="001E2EE3">
      <w:pPr>
        <w:jc w:val="center"/>
      </w:pPr>
    </w:p>
    <w:p w14:paraId="5FC98990" w14:textId="20FC2EBF" w:rsidR="0049617A" w:rsidRDefault="0049617A" w:rsidP="0049617A">
      <w:r w:rsidRPr="0049617A">
        <w:tab/>
      </w:r>
      <w:r w:rsidR="00A75021">
        <w:t>********************************************************************</w:t>
      </w:r>
    </w:p>
    <w:p w14:paraId="0696FB4F" w14:textId="77777777" w:rsidR="00A75021" w:rsidRDefault="00A75021" w:rsidP="0049617A"/>
    <w:p w14:paraId="493BD17C" w14:textId="77777777" w:rsidR="0049617A" w:rsidRDefault="0049617A" w:rsidP="001B6FBC"/>
    <w:p w14:paraId="1009D446" w14:textId="1C520B5C" w:rsidR="000009BA" w:rsidRDefault="0060111D">
      <w:proofErr w:type="spellStart"/>
      <w:r>
        <w:t>nt</w:t>
      </w:r>
      <w:proofErr w:type="spellEnd"/>
    </w:p>
    <w:sectPr w:rsidR="000009BA" w:rsidSect="008A3FB4">
      <w:pgSz w:w="11906" w:h="16838"/>
      <w:pgMar w:top="1134" w:right="136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B14"/>
    <w:multiLevelType w:val="multilevel"/>
    <w:tmpl w:val="4266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A398C"/>
    <w:multiLevelType w:val="multilevel"/>
    <w:tmpl w:val="BA8E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46955"/>
    <w:multiLevelType w:val="multilevel"/>
    <w:tmpl w:val="612C2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E17EA"/>
    <w:multiLevelType w:val="hybridMultilevel"/>
    <w:tmpl w:val="6DFA9A42"/>
    <w:lvl w:ilvl="0" w:tplc="9006DB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A41"/>
    <w:multiLevelType w:val="hybridMultilevel"/>
    <w:tmpl w:val="B5FE7C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7E82"/>
    <w:multiLevelType w:val="multilevel"/>
    <w:tmpl w:val="1632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792DEE"/>
    <w:multiLevelType w:val="hybridMultilevel"/>
    <w:tmpl w:val="727A1284"/>
    <w:lvl w:ilvl="0" w:tplc="495A7BB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F76C24"/>
    <w:multiLevelType w:val="multilevel"/>
    <w:tmpl w:val="C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50C67"/>
    <w:multiLevelType w:val="hybridMultilevel"/>
    <w:tmpl w:val="F7C03BF2"/>
    <w:lvl w:ilvl="0" w:tplc="08D08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AD0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63F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0A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005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214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0A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08E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24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4AA8"/>
    <w:multiLevelType w:val="multilevel"/>
    <w:tmpl w:val="A6F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9405FE"/>
    <w:multiLevelType w:val="hybridMultilevel"/>
    <w:tmpl w:val="385C8DEC"/>
    <w:lvl w:ilvl="0" w:tplc="3808D1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9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8F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37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63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EF8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29A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034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6DA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1784"/>
    <w:multiLevelType w:val="hybridMultilevel"/>
    <w:tmpl w:val="5E345CBC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AC9"/>
    <w:multiLevelType w:val="multilevel"/>
    <w:tmpl w:val="B93E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444">
    <w:abstractNumId w:val="0"/>
  </w:num>
  <w:num w:numId="2" w16cid:durableId="1426615861">
    <w:abstractNumId w:val="1"/>
  </w:num>
  <w:num w:numId="3" w16cid:durableId="1544752460">
    <w:abstractNumId w:val="5"/>
  </w:num>
  <w:num w:numId="4" w16cid:durableId="869686721">
    <w:abstractNumId w:val="7"/>
  </w:num>
  <w:num w:numId="5" w16cid:durableId="217133535">
    <w:abstractNumId w:val="9"/>
  </w:num>
  <w:num w:numId="6" w16cid:durableId="2044204527">
    <w:abstractNumId w:val="12"/>
  </w:num>
  <w:num w:numId="7" w16cid:durableId="1137600741">
    <w:abstractNumId w:val="4"/>
  </w:num>
  <w:num w:numId="8" w16cid:durableId="2120946282">
    <w:abstractNumId w:val="6"/>
  </w:num>
  <w:num w:numId="9" w16cid:durableId="1537617290">
    <w:abstractNumId w:val="8"/>
  </w:num>
  <w:num w:numId="10" w16cid:durableId="40372123">
    <w:abstractNumId w:val="10"/>
  </w:num>
  <w:num w:numId="11" w16cid:durableId="3292041">
    <w:abstractNumId w:val="11"/>
  </w:num>
  <w:num w:numId="12" w16cid:durableId="1516916482">
    <w:abstractNumId w:val="2"/>
  </w:num>
  <w:num w:numId="13" w16cid:durableId="124749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1D"/>
    <w:rsid w:val="000009BA"/>
    <w:rsid w:val="001B6FBC"/>
    <w:rsid w:val="001E2EE3"/>
    <w:rsid w:val="0038544B"/>
    <w:rsid w:val="0049617A"/>
    <w:rsid w:val="00581A26"/>
    <w:rsid w:val="0060111D"/>
    <w:rsid w:val="00632C6C"/>
    <w:rsid w:val="007B4231"/>
    <w:rsid w:val="008A3FB4"/>
    <w:rsid w:val="00A75021"/>
    <w:rsid w:val="00B631BA"/>
    <w:rsid w:val="00C03DC2"/>
    <w:rsid w:val="00C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9EEA"/>
  <w15:chartTrackingRefBased/>
  <w15:docId w15:val="{734862AA-E54A-4654-871D-42F21986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1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1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1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1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1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swain</dc:creator>
  <cp:keywords/>
  <dc:description/>
  <cp:lastModifiedBy>niranjan swain</cp:lastModifiedBy>
  <cp:revision>3</cp:revision>
  <dcterms:created xsi:type="dcterms:W3CDTF">2025-08-21T09:01:00Z</dcterms:created>
  <dcterms:modified xsi:type="dcterms:W3CDTF">2025-08-21T14:21:00Z</dcterms:modified>
</cp:coreProperties>
</file>