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1. As per the amendments made by the Finan</w:t>
      </w:r>
      <w:bookmarkStart w:id="0" w:name="_GoBack"/>
      <w:bookmarkEnd w:id="0"/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ce Act, 2021, under Section 147, the scope of reassessment has been restricted to only those cases where: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The income has escaped assessment due to failure to file the return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The Assessing Officer has evidence of fraud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There is a valid reason to believe that income has escaped assessment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5A4A2F" w:rsidRPr="001551FF">
        <w:rPr>
          <w:rFonts w:ascii="Times New Roman" w:eastAsia="Times New Roman" w:hAnsi="Times New Roman" w:cs="Times New Roman"/>
          <w:sz w:val="24"/>
          <w:szCs w:val="24"/>
        </w:rPr>
        <w:t>here is specific information available in the possession of the department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proving the escapement.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d)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5A4A2F" w:rsidRPr="001551FF">
        <w:rPr>
          <w:rFonts w:ascii="Times New Roman" w:eastAsia="Times New Roman" w:hAnsi="Times New Roman" w:cs="Times New Roman"/>
          <w:sz w:val="24"/>
          <w:szCs w:val="24"/>
        </w:rPr>
        <w:t>here is specific information available in the possession of the department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proving the escapement.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="006D7D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section allowing submission of returns under income escapement assessment is </w:t>
      </w:r>
      <w:proofErr w:type="gramStart"/>
      <w:r w:rsidR="006D7D74">
        <w:rPr>
          <w:rFonts w:ascii="Times New Roman" w:eastAsia="Times New Roman" w:hAnsi="Times New Roman" w:cs="Times New Roman"/>
          <w:b/>
          <w:bCs/>
          <w:sz w:val="27"/>
          <w:szCs w:val="27"/>
        </w:rPr>
        <w:t>…..</w:t>
      </w:r>
      <w:proofErr w:type="gramEnd"/>
      <w:r w:rsidR="006D7D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>Sec.148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>Sec.149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>Sec.147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D74">
        <w:rPr>
          <w:rFonts w:ascii="Times New Roman" w:eastAsia="Times New Roman" w:hAnsi="Times New Roman" w:cs="Times New Roman"/>
          <w:sz w:val="24"/>
          <w:szCs w:val="24"/>
        </w:rPr>
        <w:t>a) Sec 148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="005A4A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Which section prescribes 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the time limit for issuing a notice under Section 148 for the assessment year in which income has escaped assessment?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149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151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b) 149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As per the amendment made by the Finance Act, 2021, in case of reassessment under Section 147, the Assessing Officer must obtain prior approval </w:t>
      </w:r>
      <w:r w:rsidR="005A4A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 case of extended time limit 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from: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Chief Commissioner or Director General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Commissioner or Director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</w:r>
      <w:r w:rsidRPr="001551FF">
        <w:rPr>
          <w:rFonts w:ascii="Times New Roman" w:eastAsia="Times New Roman" w:hAnsi="Times New Roman" w:cs="Times New Roman"/>
          <w:sz w:val="24"/>
          <w:szCs w:val="24"/>
        </w:rPr>
        <w:lastRenderedPageBreak/>
        <w:t>c) Joint Commissioner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Taxpayer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 w:rsidRPr="001551FF">
        <w:rPr>
          <w:rFonts w:ascii="Times New Roman" w:eastAsia="Times New Roman" w:hAnsi="Times New Roman" w:cs="Times New Roman"/>
          <w:sz w:val="24"/>
          <w:szCs w:val="24"/>
        </w:rPr>
        <w:t>a) Chief Commissioner or Director General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5. Under the Finance Act, 202</w:t>
      </w:r>
      <w:r w:rsidR="005A4A2F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if the income has escaped assessment due to failure to disclose material facts, the time limit for issuing notice under Section 148 has been </w:t>
      </w:r>
      <w:r w:rsidR="005A4A2F">
        <w:rPr>
          <w:rFonts w:ascii="Times New Roman" w:eastAsia="Times New Roman" w:hAnsi="Times New Roman" w:cs="Times New Roman"/>
          <w:b/>
          <w:bCs/>
          <w:sz w:val="27"/>
          <w:szCs w:val="27"/>
        </w:rPr>
        <w:t>amended to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4 years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3 months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br/>
        <w:t>b) 5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3 months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7 years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3 months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10 years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3 months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b) 5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2F">
        <w:rPr>
          <w:rFonts w:ascii="Times New Roman" w:eastAsia="Times New Roman" w:hAnsi="Times New Roman" w:cs="Times New Roman"/>
          <w:sz w:val="24"/>
          <w:szCs w:val="24"/>
        </w:rPr>
        <w:t>3 months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6. Which of the following conditions was introduced by the Finance Act, 2021, for initiating reassessment under Section 147 of the Income Tax Act?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The income must have escaped assessment due to deliberate concealment of facts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The income has escaped assessment due to an error made by the taxpayer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The reassessment is applicable only if there is specific information available in the possession of the department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None of the above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c) The reassessment is applicable only if there is specific information available in the possession of the department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As per the Finance Act, 2024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, a reassessment under Section 147 cannot be initiated after the expiry of how many years from the end 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 the relevant assessment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year ?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3 years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5 years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6 years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7 years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n cases where the Assessing Officer has reason to believe that income has escaped assessment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is less than 50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Lakhs ,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 notice under Section 148A 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must be issued within: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3 years from the end of the relevant assessment year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4 years from the end of the relevant assessment year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6 years from the end of the relevant assessment year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1 year from the end of the relevant assessment year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a) 3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years from the end of the relevant assessment year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>hich of the following scenarios allows the Assessing Officer to reopen the assessment under Section 147 for an assessment year?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Income has been under-reported or misrepresented by the taxpayer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The taxpayer fails to provide information requested by the Assessing Officer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The Assessing Officer receives fresh information suggesting that income has escaped assessment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All of the above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d) All of the above</w:t>
      </w:r>
    </w:p>
    <w:p w:rsidR="001551FF" w:rsidRPr="001551FF" w:rsidRDefault="001551FF" w:rsidP="00155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1551FF" w:rsidRPr="001551FF" w:rsidRDefault="001551FF" w:rsidP="00155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 the Assessing Officer is reopening the assessment, they must record their reasons in writing and share these with the taxpayer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how many days from the issuance of the notice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the assesse is allowed to file the returns u/s</w:t>
      </w:r>
      <w:r w:rsidRPr="001551F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Section 148?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sz w:val="24"/>
          <w:szCs w:val="24"/>
        </w:rPr>
        <w:t>a) 10 days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b) 15 days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c) 30 days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br/>
        <w:t>d) 60 days</w:t>
      </w:r>
    </w:p>
    <w:p w:rsidR="001551FF" w:rsidRPr="001551FF" w:rsidRDefault="001551FF" w:rsidP="00155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1F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551FF">
        <w:rPr>
          <w:rFonts w:ascii="Times New Roman" w:eastAsia="Times New Roman" w:hAnsi="Times New Roman" w:cs="Times New Roman"/>
          <w:sz w:val="24"/>
          <w:szCs w:val="24"/>
        </w:rPr>
        <w:t xml:space="preserve"> days</w:t>
      </w:r>
    </w:p>
    <w:p w:rsidR="00531D7E" w:rsidRDefault="00531D7E"/>
    <w:sectPr w:rsidR="0053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49"/>
    <w:rsid w:val="001551FF"/>
    <w:rsid w:val="00527649"/>
    <w:rsid w:val="00531D7E"/>
    <w:rsid w:val="005A4A2F"/>
    <w:rsid w:val="006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AC5F"/>
  <w15:chartTrackingRefBased/>
  <w15:docId w15:val="{38D00904-71A3-4554-9CE5-7265ABA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5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51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551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2025-01-20T06:58:00Z</dcterms:created>
  <dcterms:modified xsi:type="dcterms:W3CDTF">2025-01-20T07:10:00Z</dcterms:modified>
</cp:coreProperties>
</file>