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1. Under Section 144 of the Income Tax Act, 1961, the assessing officer is required to make a best judgment assessment if the taxpayer: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Fails to file a return of income within the specified time.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Is unable to produce books of accounts despite repeated notices.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Fails to comply with a notice under Section 142(1).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All of the above.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All of the above</w:t>
      </w: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2. In which of the following situations is the assessing officer NOT permitted to make a best judgment assessment under Section 144?</w:t>
      </w:r>
    </w:p>
    <w:p w:rsidR="00881BA9" w:rsidRPr="00881BA9" w:rsidRDefault="00881BA9" w:rsidP="00881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taxpayer fails to attend the hearing despite being notified.</w:t>
      </w:r>
    </w:p>
    <w:p w:rsidR="00881BA9" w:rsidRPr="00881BA9" w:rsidRDefault="00881BA9" w:rsidP="00881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taxpayer has not submitted the required documents in response to the notice.</w:t>
      </w:r>
    </w:p>
    <w:p w:rsidR="00881BA9" w:rsidRPr="00881BA9" w:rsidRDefault="00881BA9" w:rsidP="00881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The taxpayer refuses to disclose the correct income in the return of income.</w:t>
      </w:r>
    </w:p>
    <w:p w:rsidR="00881BA9" w:rsidRPr="00881BA9" w:rsidRDefault="00881BA9" w:rsidP="00881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taxpayer’s return is filed on time but the assessment is incomplete due to a clerical error.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The taxpayer’s return is filed on time but the assessment is incomplete due to a clerical error</w:t>
      </w: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3. According to the Income Tax Act, the best judgment assessment should be based on:</w:t>
      </w:r>
    </w:p>
    <w:p w:rsidR="00881BA9" w:rsidRPr="00881BA9" w:rsidRDefault="00881BA9" w:rsidP="00881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maximum possible income that the assessing officer can assume.</w:t>
      </w:r>
    </w:p>
    <w:p w:rsidR="00881BA9" w:rsidRPr="00881BA9" w:rsidRDefault="00881BA9" w:rsidP="00881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circumstances of the case and material available.</w:t>
      </w:r>
    </w:p>
    <w:p w:rsidR="00881BA9" w:rsidRPr="00881BA9" w:rsidRDefault="00881BA9" w:rsidP="00881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Assumptions that favor the taxpayer.</w:t>
      </w:r>
    </w:p>
    <w:p w:rsidR="00881BA9" w:rsidRPr="00881BA9" w:rsidRDefault="00881BA9" w:rsidP="00881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tax liabilities of other similar taxpayers.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B) The circumstances of the case and material available</w:t>
      </w: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4. In a best judgment assessment under Section 144, if the assessing officer determines that the income declared by the taxpayer is understated, the officer is allowed to: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Estimate the income on the basis of industry standards or past history.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Assume the income to be double the declared amount without supporting evidence.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Adopt the income shown by the taxpayer in the previous year.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Ignore the taxpayer's income and impose a penalty directly.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A) Estimate the income on the basis of industry standards or past history</w:t>
      </w: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5. Which of the following is true regarding the right of the taxpayer to appeal a best judgment assessment under Section 144?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taxpayer can appeal only on the grounds of incorrect estimation of income.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taxpayer cannot challenge the decision of best judgment assessment in any case.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The taxpayer can appeal the best judgment assessment to the Commissioner of Income Tax (Appeals) under Section 246A.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taxpayer must accept the best judgment assessment without any recourse to an appeal.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C) The taxpayer can appeal the best judgment assessment to the Commissioner of Income Tax (Appeals) under Section 246A.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6. When an assessing officer exercises best judgment to make an assessment under Section 144, what standard of reasoning must be followed?</w:t>
      </w:r>
    </w:p>
    <w:p w:rsidR="00881BA9" w:rsidRPr="00881BA9" w:rsidRDefault="00881BA9" w:rsidP="00881B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officer must make an arbitrary decision based on the overall income potential of the taxpayer.</w:t>
      </w:r>
    </w:p>
    <w:p w:rsidR="00881BA9" w:rsidRPr="00881BA9" w:rsidRDefault="00881BA9" w:rsidP="00881B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officer must follow a prescriptive set of rules without considering the taxpayer’s specific facts.</w:t>
      </w:r>
    </w:p>
    <w:p w:rsidR="00881BA9" w:rsidRPr="00881BA9" w:rsidRDefault="00881BA9" w:rsidP="00881B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The officer must adopt a rational and reasonable approach based on available material and evidence.</w:t>
      </w:r>
    </w:p>
    <w:p w:rsidR="00881BA9" w:rsidRPr="00881BA9" w:rsidRDefault="00881BA9" w:rsidP="00881B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officer must rely solely on his personal discretion without evidence to support the assessment.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C) The officer must adopt a rational and reasonable approach based on available material and evidence</w:t>
      </w: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7. If a taxpayer disagrees with the order passed by the Dispute Resolution Panel (DRP), what is the next step available to the taxpayer?</w:t>
      </w:r>
    </w:p>
    <w:p w:rsidR="00881BA9" w:rsidRPr="00881BA9" w:rsidRDefault="00881BA9" w:rsidP="00881B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File an appeal directly with the Income Tax Appellate Tribunal (ITAT)</w:t>
      </w:r>
    </w:p>
    <w:p w:rsidR="00881BA9" w:rsidRPr="00881BA9" w:rsidRDefault="00881BA9" w:rsidP="00881B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File a writ petition in the High Court</w:t>
      </w:r>
    </w:p>
    <w:p w:rsidR="00881BA9" w:rsidRPr="00881BA9" w:rsidRDefault="00881BA9" w:rsidP="00881B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Approach the Central Government for review</w:t>
      </w:r>
    </w:p>
    <w:p w:rsidR="00881BA9" w:rsidRPr="00881BA9" w:rsidRDefault="00881BA9" w:rsidP="00881B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File a review petition before the DRP itself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A) File an appeal directly with the Income Tax Appellate Tribunal (ITAT)</w:t>
      </w: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Which of the following is NOT a function of the Dispute Resolution Panel (DRP)?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lastRenderedPageBreak/>
        <w:t>A) To provide an alternative dispute resolution mechanism in certain cases.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To issue a draft assessment order and facilitate its modification or acceptance.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To act as an appellate authority over orders passed by the assessing officer.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To provide an opportunity for taxpayers to settle disputes without going to the tribunal.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C) To act as an appellate authority over orders passed by the assessing officer.</w:t>
      </w: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9. 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A taxpayer can approach the Dispute Resolution Panel (DRP) in case of a dispute arising from which of the following?</w:t>
      </w:r>
    </w:p>
    <w:p w:rsidR="00881BA9" w:rsidRPr="00881BA9" w:rsidRDefault="00881BA9" w:rsidP="00881B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A regular assessment order</w:t>
      </w:r>
    </w:p>
    <w:p w:rsidR="00881BA9" w:rsidRPr="00881BA9" w:rsidRDefault="00881BA9" w:rsidP="00881B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A draft assessment order</w:t>
      </w:r>
    </w:p>
    <w:p w:rsidR="00881BA9" w:rsidRPr="00881BA9" w:rsidRDefault="00881BA9" w:rsidP="00881B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 penalty order</w:t>
      </w:r>
    </w:p>
    <w:p w:rsidR="00881BA9" w:rsidRPr="00881BA9" w:rsidRDefault="00881BA9" w:rsidP="00881B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A demand order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B) A draft assessment order</w:t>
      </w: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881BA9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10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What is the time frame within which the Dispute Resolution Panel (DRP) is required to dispose of the objections raised by the taxpayer?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Within 6 months from the date of receipt of the objections.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Within 12 months from the date of receipt of the objections.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Within 30 days from the date of receipt of the objections.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Within 90 days from the date of receipt of the objections.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Within 90 days from the date of receipt of the objections.</w:t>
      </w: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207" w:rsidRDefault="00DD3207"/>
    <w:sectPr w:rsidR="00DD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830"/>
    <w:multiLevelType w:val="multilevel"/>
    <w:tmpl w:val="8E6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73C0"/>
    <w:multiLevelType w:val="multilevel"/>
    <w:tmpl w:val="9B6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30E8"/>
    <w:multiLevelType w:val="multilevel"/>
    <w:tmpl w:val="E00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B2C28"/>
    <w:multiLevelType w:val="multilevel"/>
    <w:tmpl w:val="79D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03BD"/>
    <w:multiLevelType w:val="multilevel"/>
    <w:tmpl w:val="3E5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4749A"/>
    <w:multiLevelType w:val="multilevel"/>
    <w:tmpl w:val="0380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09B3"/>
    <w:multiLevelType w:val="multilevel"/>
    <w:tmpl w:val="6F1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27506"/>
    <w:multiLevelType w:val="multilevel"/>
    <w:tmpl w:val="694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D14F4"/>
    <w:multiLevelType w:val="multilevel"/>
    <w:tmpl w:val="221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230B5"/>
    <w:multiLevelType w:val="multilevel"/>
    <w:tmpl w:val="B7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371F3"/>
    <w:multiLevelType w:val="multilevel"/>
    <w:tmpl w:val="8CB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C2FCF"/>
    <w:multiLevelType w:val="multilevel"/>
    <w:tmpl w:val="881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66492"/>
    <w:multiLevelType w:val="multilevel"/>
    <w:tmpl w:val="2332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E09F9"/>
    <w:multiLevelType w:val="multilevel"/>
    <w:tmpl w:val="893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67F62"/>
    <w:multiLevelType w:val="multilevel"/>
    <w:tmpl w:val="3FC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3485C"/>
    <w:multiLevelType w:val="multilevel"/>
    <w:tmpl w:val="479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B0F23"/>
    <w:multiLevelType w:val="multilevel"/>
    <w:tmpl w:val="B18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A9"/>
    <w:rsid w:val="00881BA9"/>
    <w:rsid w:val="00D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E21E"/>
  <w15:chartTrackingRefBased/>
  <w15:docId w15:val="{B04D315A-4A53-4682-8E23-6CF37AEA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B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2025-01-12T15:52:00Z</dcterms:created>
  <dcterms:modified xsi:type="dcterms:W3CDTF">2025-01-12T15:58:00Z</dcterms:modified>
</cp:coreProperties>
</file>