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FB5A" w14:textId="5C9CAF31" w:rsidR="00B100DC" w:rsidRPr="00C76F48" w:rsidRDefault="00B100DC" w:rsidP="00C76F48">
      <w:pPr>
        <w:pBdr>
          <w:bottom w:val="single" w:sz="4" w:space="1" w:color="auto"/>
        </w:pBdr>
        <w:spacing w:after="0" w:line="420" w:lineRule="exact"/>
        <w:ind w:right="11"/>
        <w:jc w:val="center"/>
        <w:rPr>
          <w:rFonts w:ascii="Abadi" w:eastAsia="Times New Roman" w:hAnsi="Abadi" w:cs="Arial"/>
          <w:b/>
          <w:bCs/>
          <w:kern w:val="0"/>
          <w:sz w:val="30"/>
          <w:szCs w:val="30"/>
          <w:lang w:eastAsia="en-IN"/>
          <w14:ligatures w14:val="none"/>
        </w:rPr>
      </w:pPr>
      <w:r w:rsidRPr="00C76F48">
        <w:rPr>
          <w:rFonts w:ascii="Abadi" w:eastAsia="Times New Roman" w:hAnsi="Abadi" w:cs="Arial"/>
          <w:b/>
          <w:bCs/>
          <w:kern w:val="0"/>
          <w:sz w:val="30"/>
          <w:szCs w:val="30"/>
          <w:lang w:eastAsia="en-IN"/>
          <w14:ligatures w14:val="none"/>
        </w:rPr>
        <w:t>MCQ on Appeals and Advance Rulings under GST Laws</w:t>
      </w:r>
    </w:p>
    <w:p w14:paraId="166EE9AB" w14:textId="77777777" w:rsidR="00B100DC" w:rsidRPr="00C76F48" w:rsidRDefault="00B100DC" w:rsidP="00C76F48">
      <w:pPr>
        <w:spacing w:after="0" w:line="420" w:lineRule="exact"/>
        <w:ind w:right="11"/>
        <w:jc w:val="both"/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</w:pPr>
    </w:p>
    <w:p w14:paraId="42A7E462" w14:textId="33A685FC" w:rsidR="0049092F" w:rsidRPr="00C76F48" w:rsidRDefault="00E717F1" w:rsidP="00C76F48">
      <w:pPr>
        <w:spacing w:after="0" w:line="360" w:lineRule="exact"/>
        <w:ind w:right="11"/>
        <w:jc w:val="both"/>
        <w:rPr>
          <w:rFonts w:ascii="Abadi" w:hAnsi="Abadi" w:cs="Arial"/>
          <w:sz w:val="26"/>
          <w:szCs w:val="26"/>
        </w:rPr>
      </w:pPr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1.</w:t>
      </w:r>
      <w:r w:rsidR="0049092F"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The National Bench of Goods and ServiceTax Appellate Tribunal shall hear the cases</w:t>
      </w:r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 xml:space="preserve"> </w:t>
      </w:r>
      <w:r w:rsidR="0049092F"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where</w:t>
      </w:r>
      <w:r w:rsidR="0049092F"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ab/>
        <w:t>one</w:t>
      </w:r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 xml:space="preserve"> </w:t>
      </w:r>
      <w:r w:rsidR="0049092F"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 xml:space="preserve">of </w:t>
      </w:r>
      <w:r w:rsidR="0049092F" w:rsidRPr="00C76F48">
        <w:rPr>
          <w:rFonts w:ascii="Abadi" w:hAnsi="Abadi" w:cs="Arial"/>
          <w:sz w:val="26"/>
          <w:szCs w:val="26"/>
        </w:rPr>
        <w:t xml:space="preserve">the </w:t>
      </w:r>
      <w:proofErr w:type="gramStart"/>
      <w:r w:rsidR="0049092F" w:rsidRPr="00C76F48">
        <w:rPr>
          <w:rFonts w:ascii="Abadi" w:hAnsi="Abadi" w:cs="Arial"/>
          <w:sz w:val="26"/>
          <w:szCs w:val="26"/>
        </w:rPr>
        <w:t>issue</w:t>
      </w:r>
      <w:proofErr w:type="gramEnd"/>
      <w:r w:rsidR="0049092F" w:rsidRPr="00C76F48">
        <w:rPr>
          <w:rFonts w:ascii="Abadi" w:hAnsi="Abadi" w:cs="Arial"/>
          <w:sz w:val="26"/>
          <w:szCs w:val="26"/>
        </w:rPr>
        <w:t xml:space="preserve"> involved is related to the_____________.</w:t>
      </w:r>
    </w:p>
    <w:p w14:paraId="47C7CEE2" w14:textId="77777777" w:rsidR="00C76F48" w:rsidRDefault="00C76F48" w:rsidP="00C76F48">
      <w:pPr>
        <w:tabs>
          <w:tab w:val="left" w:pos="284"/>
        </w:tabs>
        <w:spacing w:after="0" w:line="360" w:lineRule="exact"/>
        <w:ind w:right="11"/>
        <w:jc w:val="both"/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</w:pPr>
    </w:p>
    <w:p w14:paraId="077BB592" w14:textId="67BFE52D" w:rsidR="0049092F" w:rsidRPr="00C76F48" w:rsidRDefault="00E717F1" w:rsidP="00C76F48">
      <w:pPr>
        <w:tabs>
          <w:tab w:val="left" w:pos="284"/>
        </w:tabs>
        <w:spacing w:after="0" w:line="360" w:lineRule="exact"/>
        <w:ind w:right="11"/>
        <w:jc w:val="both"/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(</w:t>
      </w:r>
      <w:proofErr w:type="spellStart"/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i</w:t>
      </w:r>
      <w:proofErr w:type="spellEnd"/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)</w:t>
      </w:r>
      <w:r w:rsidR="0049092F"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 xml:space="preserve">Time of </w:t>
      </w:r>
      <w:proofErr w:type="gramStart"/>
      <w:r w:rsidR="0049092F"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 xml:space="preserve">Supply;  </w:t>
      </w:r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(</w:t>
      </w:r>
      <w:proofErr w:type="gramEnd"/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ii</w:t>
      </w:r>
      <w:proofErr w:type="gramStart"/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)</w:t>
      </w:r>
      <w:r w:rsidR="0049092F"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.Place</w:t>
      </w:r>
      <w:proofErr w:type="gramEnd"/>
      <w:r w:rsidR="0049092F"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 xml:space="preserve"> of Supply; </w:t>
      </w:r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(iii)</w:t>
      </w:r>
      <w:r w:rsidR="0049092F"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 xml:space="preserve">Value of Supply; </w:t>
      </w:r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(iv)</w:t>
      </w:r>
      <w:r w:rsidR="0049092F"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 xml:space="preserve"> Input Tax Credit;</w:t>
      </w:r>
    </w:p>
    <w:p w14:paraId="436FAF34" w14:textId="77777777" w:rsidR="0049092F" w:rsidRPr="00C76F48" w:rsidRDefault="0049092F" w:rsidP="00C76F48">
      <w:pPr>
        <w:spacing w:after="0" w:line="360" w:lineRule="exact"/>
        <w:ind w:right="11"/>
        <w:jc w:val="both"/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</w:pPr>
    </w:p>
    <w:p w14:paraId="3B73AD7A" w14:textId="1431B587" w:rsidR="00E717F1" w:rsidRPr="00C76F48" w:rsidRDefault="00E717F1" w:rsidP="00C76F48">
      <w:pPr>
        <w:spacing w:after="0" w:line="360" w:lineRule="exact"/>
        <w:ind w:right="11"/>
        <w:jc w:val="both"/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2.</w:t>
      </w:r>
      <w:r w:rsidR="0049092F"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 xml:space="preserve">What is the time limit for filing appeal </w:t>
      </w:r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before 1</w:t>
      </w:r>
      <w:r w:rsidRPr="00C76F48">
        <w:rPr>
          <w:rFonts w:ascii="Abadi" w:eastAsia="Times New Roman" w:hAnsi="Abadi" w:cs="Arial"/>
          <w:kern w:val="0"/>
          <w:sz w:val="26"/>
          <w:szCs w:val="26"/>
          <w:vertAlign w:val="superscript"/>
          <w:lang w:eastAsia="en-IN"/>
          <w14:ligatures w14:val="none"/>
        </w:rPr>
        <w:t>st</w:t>
      </w:r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 xml:space="preserve"> Appellate Authority from the date of communication of the Order or decisions?</w:t>
      </w:r>
    </w:p>
    <w:p w14:paraId="3A083401" w14:textId="77777777" w:rsidR="00C76F48" w:rsidRDefault="00C76F48" w:rsidP="00C76F48">
      <w:pPr>
        <w:spacing w:after="0" w:line="360" w:lineRule="exact"/>
        <w:ind w:right="11"/>
        <w:jc w:val="both"/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</w:pPr>
    </w:p>
    <w:p w14:paraId="42886532" w14:textId="424A5E15" w:rsidR="00E717F1" w:rsidRPr="00C76F48" w:rsidRDefault="00E717F1" w:rsidP="00C76F48">
      <w:pPr>
        <w:spacing w:after="0" w:line="360" w:lineRule="exact"/>
        <w:ind w:right="11"/>
        <w:jc w:val="both"/>
        <w:rPr>
          <w:rFonts w:ascii="Abadi" w:eastAsia="Times New Roman" w:hAnsi="Abadi" w:cs="Arial MT"/>
          <w:spacing w:val="-7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(</w:t>
      </w:r>
      <w:proofErr w:type="spellStart"/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i</w:t>
      </w:r>
      <w:proofErr w:type="spellEnd"/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)</w:t>
      </w:r>
      <w:r w:rsidR="0049092F" w:rsidRPr="00C76F48">
        <w:rPr>
          <w:rFonts w:ascii="Abadi" w:eastAsia="Times New Roman" w:hAnsi="Abadi" w:cs="Arial MT"/>
          <w:kern w:val="0"/>
          <w:sz w:val="26"/>
          <w:szCs w:val="26"/>
          <w:lang w:eastAsia="en-IN"/>
          <w14:ligatures w14:val="none"/>
        </w:rPr>
        <w:t>One</w:t>
      </w:r>
      <w:r w:rsidR="0049092F" w:rsidRPr="00C76F48">
        <w:rPr>
          <w:rFonts w:ascii="Abadi" w:eastAsia="Times New Roman" w:hAnsi="Abadi" w:cs="Arial MT"/>
          <w:spacing w:val="-6"/>
          <w:kern w:val="0"/>
          <w:sz w:val="26"/>
          <w:szCs w:val="26"/>
          <w:lang w:eastAsia="en-IN"/>
          <w14:ligatures w14:val="none"/>
        </w:rPr>
        <w:t xml:space="preserve"> </w:t>
      </w:r>
      <w:proofErr w:type="gramStart"/>
      <w:r w:rsidR="0049092F" w:rsidRPr="00C76F48">
        <w:rPr>
          <w:rFonts w:ascii="Abadi" w:eastAsia="Times New Roman" w:hAnsi="Abadi" w:cs="Arial MT"/>
          <w:kern w:val="0"/>
          <w:sz w:val="26"/>
          <w:szCs w:val="26"/>
          <w:lang w:eastAsia="en-IN"/>
          <w14:ligatures w14:val="none"/>
        </w:rPr>
        <w:t>month</w:t>
      </w:r>
      <w:r w:rsidR="0049092F" w:rsidRPr="00C76F48">
        <w:rPr>
          <w:rFonts w:ascii="Abadi" w:eastAsia="Times New Roman" w:hAnsi="Abadi" w:cs="Arial MT"/>
          <w:spacing w:val="-7"/>
          <w:kern w:val="0"/>
          <w:sz w:val="26"/>
          <w:szCs w:val="26"/>
          <w:lang w:eastAsia="en-IN"/>
          <w14:ligatures w14:val="none"/>
        </w:rPr>
        <w:t xml:space="preserve"> </w:t>
      </w:r>
      <w:r w:rsidRPr="00C76F48">
        <w:rPr>
          <w:rFonts w:ascii="Abadi" w:eastAsia="Times New Roman" w:hAnsi="Abadi" w:cs="Arial MT"/>
          <w:spacing w:val="-7"/>
          <w:kern w:val="0"/>
          <w:sz w:val="26"/>
          <w:szCs w:val="26"/>
          <w:lang w:eastAsia="en-IN"/>
          <w14:ligatures w14:val="none"/>
        </w:rPr>
        <w:t xml:space="preserve"> (</w:t>
      </w:r>
      <w:proofErr w:type="gramEnd"/>
      <w:r w:rsidRPr="00C76F48">
        <w:rPr>
          <w:rFonts w:ascii="Abadi" w:eastAsia="Times New Roman" w:hAnsi="Abadi" w:cs="Arial MT"/>
          <w:spacing w:val="-7"/>
          <w:kern w:val="0"/>
          <w:sz w:val="26"/>
          <w:szCs w:val="26"/>
          <w:lang w:eastAsia="en-IN"/>
          <w14:ligatures w14:val="none"/>
        </w:rPr>
        <w:t>ii)two months (iii) three months (iv)six months</w:t>
      </w:r>
    </w:p>
    <w:p w14:paraId="43260625" w14:textId="77777777" w:rsidR="00E717F1" w:rsidRPr="00C76F48" w:rsidRDefault="00E717F1" w:rsidP="00C76F48">
      <w:pPr>
        <w:spacing w:after="0" w:line="360" w:lineRule="exact"/>
        <w:ind w:right="11"/>
        <w:jc w:val="both"/>
        <w:rPr>
          <w:rFonts w:ascii="Abadi" w:eastAsia="Times New Roman" w:hAnsi="Abadi" w:cs="Arial MT"/>
          <w:spacing w:val="-7"/>
          <w:kern w:val="0"/>
          <w:sz w:val="26"/>
          <w:szCs w:val="26"/>
          <w:lang w:eastAsia="en-IN"/>
          <w14:ligatures w14:val="none"/>
        </w:rPr>
      </w:pPr>
    </w:p>
    <w:p w14:paraId="07BE707C" w14:textId="77777777" w:rsidR="00E717F1" w:rsidRPr="00C76F48" w:rsidRDefault="00E717F1" w:rsidP="00C76F48">
      <w:pPr>
        <w:tabs>
          <w:tab w:val="left" w:pos="738"/>
        </w:tabs>
        <w:spacing w:after="0" w:line="360" w:lineRule="exact"/>
        <w:ind w:right="11"/>
        <w:contextualSpacing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3. What is 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the amount of mandatory Pre-deposit which should be made along with every Appeal before Appellate Authority U/S 107 of the CGST Act?</w:t>
      </w:r>
    </w:p>
    <w:p w14:paraId="59D6A228" w14:textId="77777777" w:rsidR="00E717F1" w:rsidRPr="00C76F48" w:rsidRDefault="00E717F1" w:rsidP="00C76F48">
      <w:pPr>
        <w:tabs>
          <w:tab w:val="left" w:pos="738"/>
        </w:tabs>
        <w:spacing w:after="0" w:line="360" w:lineRule="exact"/>
        <w:ind w:right="11"/>
        <w:contextualSpacing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</w:p>
    <w:p w14:paraId="5E4EDB84" w14:textId="77777777" w:rsidR="00E717F1" w:rsidRPr="00C76F48" w:rsidRDefault="00E717F1" w:rsidP="00C76F48">
      <w:pPr>
        <w:tabs>
          <w:tab w:val="left" w:pos="738"/>
        </w:tabs>
        <w:spacing w:after="0" w:line="360" w:lineRule="exact"/>
        <w:ind w:right="11"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(</w:t>
      </w:r>
      <w:proofErr w:type="spellStart"/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i</w:t>
      </w:r>
      <w:proofErr w:type="spellEnd"/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)10% of the GST </w:t>
      </w:r>
      <w:proofErr w:type="gramStart"/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demand  (</w:t>
      </w:r>
      <w:proofErr w:type="gramEnd"/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ii) 20% of GST demand (iii) 10% of GST demand, interest and penalty (iv) 20% of GST, interest and penalty.</w:t>
      </w:r>
    </w:p>
    <w:p w14:paraId="7B3BF719" w14:textId="77777777" w:rsidR="00E717F1" w:rsidRPr="00C76F48" w:rsidRDefault="00E717F1" w:rsidP="00C76F48">
      <w:pPr>
        <w:tabs>
          <w:tab w:val="left" w:pos="738"/>
        </w:tabs>
        <w:spacing w:after="0" w:line="360" w:lineRule="exact"/>
        <w:ind w:right="11"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</w:p>
    <w:p w14:paraId="5F625C66" w14:textId="2473BAB2" w:rsidR="0049092F" w:rsidRPr="00C76F48" w:rsidRDefault="00E717F1" w:rsidP="00C76F48">
      <w:pPr>
        <w:tabs>
          <w:tab w:val="left" w:pos="0"/>
        </w:tabs>
        <w:spacing w:after="0" w:line="360" w:lineRule="exact"/>
        <w:ind w:right="11"/>
        <w:contextualSpacing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4.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When an Appeal has been filed before the High Court, </w:t>
      </w:r>
      <w:r w:rsidR="00C76F48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it shall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be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heard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by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a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Bench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of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not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less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than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________ judge of High Court</w:t>
      </w:r>
    </w:p>
    <w:p w14:paraId="54768E95" w14:textId="77777777" w:rsidR="00E717F1" w:rsidRPr="00C76F48" w:rsidRDefault="00E717F1" w:rsidP="00C76F48">
      <w:pPr>
        <w:tabs>
          <w:tab w:val="left" w:pos="738"/>
        </w:tabs>
        <w:spacing w:after="0" w:line="360" w:lineRule="exact"/>
        <w:ind w:right="11"/>
        <w:contextualSpacing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</w:p>
    <w:p w14:paraId="47579BD6" w14:textId="37887A09" w:rsidR="0049092F" w:rsidRPr="00C76F48" w:rsidRDefault="00E717F1" w:rsidP="00C76F48">
      <w:pPr>
        <w:tabs>
          <w:tab w:val="left" w:pos="738"/>
        </w:tabs>
        <w:spacing w:after="0" w:line="360" w:lineRule="exact"/>
        <w:ind w:right="11"/>
        <w:contextualSpacing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(</w:t>
      </w:r>
      <w:proofErr w:type="spellStart"/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i</w:t>
      </w:r>
      <w:proofErr w:type="spellEnd"/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)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one 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(ii) two (iii) three (iv) four</w:t>
      </w:r>
    </w:p>
    <w:p w14:paraId="0943A640" w14:textId="77777777" w:rsidR="0049092F" w:rsidRPr="00C76F48" w:rsidRDefault="0049092F" w:rsidP="00C76F48">
      <w:pPr>
        <w:tabs>
          <w:tab w:val="left" w:pos="738"/>
        </w:tabs>
        <w:spacing w:after="0" w:line="360" w:lineRule="exact"/>
        <w:ind w:right="11"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</w:p>
    <w:p w14:paraId="4667F6ED" w14:textId="42D61EE3" w:rsidR="0049092F" w:rsidRPr="00C76F48" w:rsidRDefault="00E717F1" w:rsidP="00C76F48">
      <w:pPr>
        <w:tabs>
          <w:tab w:val="left" w:pos="738"/>
        </w:tabs>
        <w:spacing w:after="0" w:line="360" w:lineRule="exact"/>
        <w:ind w:right="11"/>
        <w:jc w:val="both"/>
        <w:rPr>
          <w:rFonts w:ascii="Abadi" w:hAnsi="Abadi"/>
          <w:sz w:val="26"/>
          <w:szCs w:val="26"/>
        </w:rPr>
      </w:pP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5. Any </w:t>
      </w:r>
      <w:proofErr w:type="gramStart"/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person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 aggrieved</w:t>
      </w:r>
      <w:proofErr w:type="gramEnd"/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 </w:t>
      </w:r>
      <w:proofErr w:type="gramStart"/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by  any</w:t>
      </w:r>
      <w:proofErr w:type="gramEnd"/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 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Order </w:t>
      </w:r>
      <w:proofErr w:type="gramStart"/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passed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 by</w:t>
      </w:r>
      <w:proofErr w:type="gramEnd"/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 the </w:t>
      </w:r>
      <w:proofErr w:type="gramStart"/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State  Bench</w:t>
      </w:r>
      <w:proofErr w:type="gramEnd"/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 </w:t>
      </w:r>
      <w:proofErr w:type="gramStart"/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or  Area</w:t>
      </w:r>
      <w:proofErr w:type="gramEnd"/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 </w:t>
      </w:r>
      <w:proofErr w:type="gramStart"/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Benches  of</w:t>
      </w:r>
      <w:proofErr w:type="gramEnd"/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 the   Appellate Tribunal may file an Appeal to the High Court for the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</w:t>
      </w:r>
      <w:r w:rsidR="0049092F" w:rsidRPr="00C76F48">
        <w:rPr>
          <w:rFonts w:ascii="Abadi" w:hAnsi="Abadi"/>
          <w:sz w:val="26"/>
          <w:szCs w:val="26"/>
        </w:rPr>
        <w:t>case that involves a</w:t>
      </w:r>
      <w:r w:rsidR="00D27001" w:rsidRPr="00C76F48">
        <w:rPr>
          <w:rFonts w:ascii="Abadi" w:hAnsi="Abadi"/>
          <w:sz w:val="26"/>
          <w:szCs w:val="26"/>
        </w:rPr>
        <w:t xml:space="preserve"> ______________</w:t>
      </w:r>
    </w:p>
    <w:p w14:paraId="1C2B4031" w14:textId="77777777" w:rsidR="00C76F48" w:rsidRDefault="00C76F48" w:rsidP="00C76F48">
      <w:pPr>
        <w:tabs>
          <w:tab w:val="left" w:pos="738"/>
        </w:tabs>
        <w:spacing w:after="0" w:line="360" w:lineRule="exact"/>
        <w:ind w:right="11"/>
        <w:jc w:val="both"/>
        <w:rPr>
          <w:rFonts w:ascii="Abadi" w:hAnsi="Abadi"/>
          <w:sz w:val="26"/>
          <w:szCs w:val="26"/>
        </w:rPr>
      </w:pPr>
    </w:p>
    <w:p w14:paraId="6E3032AF" w14:textId="12A6983E" w:rsidR="0049092F" w:rsidRPr="00C76F48" w:rsidRDefault="00D27001" w:rsidP="00C76F48">
      <w:pPr>
        <w:tabs>
          <w:tab w:val="left" w:pos="738"/>
        </w:tabs>
        <w:spacing w:after="0" w:line="360" w:lineRule="exact"/>
        <w:ind w:right="11"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hAnsi="Abadi"/>
          <w:sz w:val="26"/>
          <w:szCs w:val="26"/>
        </w:rPr>
        <w:t>(</w:t>
      </w:r>
      <w:proofErr w:type="spellStart"/>
      <w:r w:rsidRPr="00C76F48">
        <w:rPr>
          <w:rFonts w:ascii="Abadi" w:hAnsi="Abadi"/>
          <w:sz w:val="26"/>
          <w:szCs w:val="26"/>
        </w:rPr>
        <w:t>i</w:t>
      </w:r>
      <w:proofErr w:type="spellEnd"/>
      <w:r w:rsidRPr="00C76F48">
        <w:rPr>
          <w:rFonts w:ascii="Abadi" w:hAnsi="Abadi"/>
          <w:sz w:val="26"/>
          <w:szCs w:val="26"/>
        </w:rPr>
        <w:t>)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substantial question of law;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(ii)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substantial question of facts;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(iii)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substantial question of merit;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(iv)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substantial question of law and facts;</w:t>
      </w:r>
    </w:p>
    <w:p w14:paraId="4FB86C86" w14:textId="77777777" w:rsidR="00C76F48" w:rsidRDefault="00C76F48" w:rsidP="00C76F48">
      <w:pPr>
        <w:tabs>
          <w:tab w:val="left" w:pos="738"/>
        </w:tabs>
        <w:spacing w:after="0" w:line="360" w:lineRule="exact"/>
        <w:ind w:right="11"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</w:p>
    <w:p w14:paraId="00E2B66C" w14:textId="53286506" w:rsidR="0049092F" w:rsidRPr="00C76F48" w:rsidRDefault="00D27001" w:rsidP="00C76F48">
      <w:pPr>
        <w:tabs>
          <w:tab w:val="left" w:pos="738"/>
        </w:tabs>
        <w:spacing w:after="0" w:line="360" w:lineRule="exact"/>
        <w:ind w:right="11"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6.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An Appeal to the High Court U/S 114 shall be filed along with the relevant documents in 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_____________</w:t>
      </w:r>
    </w:p>
    <w:p w14:paraId="2C534CAF" w14:textId="77777777" w:rsidR="00C76F48" w:rsidRDefault="00C76F48" w:rsidP="00C76F48">
      <w:pPr>
        <w:tabs>
          <w:tab w:val="left" w:pos="738"/>
        </w:tabs>
        <w:spacing w:after="0" w:line="360" w:lineRule="exact"/>
        <w:ind w:right="11"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</w:p>
    <w:p w14:paraId="71E93AA8" w14:textId="6660D835" w:rsidR="0049092F" w:rsidRPr="00C76F48" w:rsidRDefault="00D27001" w:rsidP="00C76F48">
      <w:pPr>
        <w:tabs>
          <w:tab w:val="left" w:pos="738"/>
        </w:tabs>
        <w:spacing w:after="0" w:line="360" w:lineRule="exact"/>
        <w:ind w:right="11"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(</w:t>
      </w:r>
      <w:proofErr w:type="spellStart"/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i</w:t>
      </w:r>
      <w:proofErr w:type="spellEnd"/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)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Form GST APL-06;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(ii)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Form GST APL-07;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(iii)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Form GST APL-08;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(iv)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no Form prescribed under GST law for this purpose;</w:t>
      </w:r>
    </w:p>
    <w:p w14:paraId="45D9E4B9" w14:textId="77777777" w:rsidR="00C76F48" w:rsidRDefault="00C76F48" w:rsidP="00C76F48">
      <w:pPr>
        <w:spacing w:after="0" w:line="360" w:lineRule="exact"/>
        <w:ind w:right="11"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</w:p>
    <w:p w14:paraId="413EEE32" w14:textId="12B1B0D7" w:rsidR="00D27001" w:rsidRPr="00C76F48" w:rsidRDefault="00D27001" w:rsidP="00C76F48">
      <w:pPr>
        <w:spacing w:after="0" w:line="360" w:lineRule="exact"/>
        <w:ind w:right="11"/>
        <w:jc w:val="both"/>
        <w:rPr>
          <w:rFonts w:ascii="Abadi" w:hAnsi="Abadi"/>
          <w:sz w:val="26"/>
          <w:szCs w:val="26"/>
        </w:rPr>
      </w:pP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7.</w:t>
      </w:r>
      <w:r w:rsidRPr="00C76F48">
        <w:rPr>
          <w:rFonts w:ascii="Abadi" w:hAnsi="Abadi"/>
          <w:sz w:val="26"/>
          <w:szCs w:val="26"/>
          <w:lang w:val="en-US"/>
        </w:rPr>
        <w:t xml:space="preserve">An Application for obtaining an advance ruling u/s 97 (1) of CGST Act shall be made on the common portal in _________________ and shall be accompanied by </w:t>
      </w:r>
      <w:r w:rsidRPr="00C76F48">
        <w:rPr>
          <w:rFonts w:ascii="Abadi" w:hAnsi="Abadi"/>
          <w:sz w:val="26"/>
          <w:szCs w:val="26"/>
          <w:lang w:val="en-US"/>
        </w:rPr>
        <w:lastRenderedPageBreak/>
        <w:t xml:space="preserve">a fee of Rs. 10,000 /- i.e. Rs. 5,000 /- under CGST Act and Rs. 5,000 /- under SGST Act. </w:t>
      </w:r>
    </w:p>
    <w:p w14:paraId="2C50295D" w14:textId="77777777" w:rsidR="00C76F48" w:rsidRDefault="00C76F48" w:rsidP="00C76F48">
      <w:pPr>
        <w:spacing w:after="0" w:line="360" w:lineRule="exact"/>
        <w:ind w:right="11"/>
        <w:jc w:val="both"/>
        <w:rPr>
          <w:rFonts w:ascii="Abadi" w:hAnsi="Abadi"/>
          <w:sz w:val="26"/>
          <w:szCs w:val="26"/>
          <w:lang w:val="en-US"/>
        </w:rPr>
      </w:pPr>
    </w:p>
    <w:p w14:paraId="2130F201" w14:textId="7128263F" w:rsidR="000009BA" w:rsidRPr="00C76F48" w:rsidRDefault="00D27001" w:rsidP="00C76F48">
      <w:pPr>
        <w:spacing w:after="0" w:line="360" w:lineRule="exact"/>
        <w:ind w:right="11"/>
        <w:jc w:val="both"/>
        <w:rPr>
          <w:rFonts w:ascii="Abadi" w:hAnsi="Abadi"/>
          <w:sz w:val="26"/>
          <w:szCs w:val="26"/>
          <w:lang w:val="en-US"/>
        </w:rPr>
      </w:pPr>
      <w:r w:rsidRPr="00C76F48">
        <w:rPr>
          <w:rFonts w:ascii="Abadi" w:hAnsi="Abadi"/>
          <w:sz w:val="26"/>
          <w:szCs w:val="26"/>
          <w:lang w:val="en-US"/>
        </w:rPr>
        <w:t>(</w:t>
      </w:r>
      <w:proofErr w:type="spellStart"/>
      <w:r w:rsidRPr="00C76F48">
        <w:rPr>
          <w:rFonts w:ascii="Abadi" w:hAnsi="Abadi"/>
          <w:sz w:val="26"/>
          <w:szCs w:val="26"/>
          <w:lang w:val="en-US"/>
        </w:rPr>
        <w:t>i</w:t>
      </w:r>
      <w:proofErr w:type="spellEnd"/>
      <w:r w:rsidRPr="00C76F48">
        <w:rPr>
          <w:rFonts w:ascii="Abadi" w:hAnsi="Abadi"/>
          <w:sz w:val="26"/>
          <w:szCs w:val="26"/>
          <w:lang w:val="en-US"/>
        </w:rPr>
        <w:t xml:space="preserve">)Form GST ARA-01 (ii) Form GST APL-01 (III)Form GST ARA-02 (iv) </w:t>
      </w:r>
      <w:proofErr w:type="spellStart"/>
      <w:r w:rsidRPr="00C76F48">
        <w:rPr>
          <w:rFonts w:ascii="Abadi" w:hAnsi="Abadi"/>
          <w:sz w:val="26"/>
          <w:szCs w:val="26"/>
          <w:lang w:val="en-US"/>
        </w:rPr>
        <w:t>Non of</w:t>
      </w:r>
      <w:proofErr w:type="spellEnd"/>
      <w:r w:rsidRPr="00C76F48">
        <w:rPr>
          <w:rFonts w:ascii="Abadi" w:hAnsi="Abadi"/>
          <w:sz w:val="26"/>
          <w:szCs w:val="26"/>
          <w:lang w:val="en-US"/>
        </w:rPr>
        <w:t xml:space="preserve"> the alternative at (</w:t>
      </w:r>
      <w:proofErr w:type="spellStart"/>
      <w:r w:rsidRPr="00C76F48">
        <w:rPr>
          <w:rFonts w:ascii="Abadi" w:hAnsi="Abadi"/>
          <w:sz w:val="26"/>
          <w:szCs w:val="26"/>
          <w:lang w:val="en-US"/>
        </w:rPr>
        <w:t>i</w:t>
      </w:r>
      <w:proofErr w:type="spellEnd"/>
      <w:r w:rsidRPr="00C76F48">
        <w:rPr>
          <w:rFonts w:ascii="Abadi" w:hAnsi="Abadi"/>
          <w:sz w:val="26"/>
          <w:szCs w:val="26"/>
          <w:lang w:val="en-US"/>
        </w:rPr>
        <w:t>) or (ii) or (iii)</w:t>
      </w:r>
    </w:p>
    <w:p w14:paraId="78D1FC82" w14:textId="77777777" w:rsidR="00C76F48" w:rsidRDefault="00C76F48" w:rsidP="00C76F48">
      <w:pPr>
        <w:spacing w:after="0" w:line="360" w:lineRule="exact"/>
        <w:ind w:right="11"/>
        <w:jc w:val="both"/>
        <w:rPr>
          <w:rFonts w:ascii="Abadi" w:hAnsi="Abadi"/>
          <w:sz w:val="26"/>
          <w:szCs w:val="26"/>
          <w:lang w:val="en-US"/>
        </w:rPr>
      </w:pPr>
    </w:p>
    <w:p w14:paraId="7712E673" w14:textId="1A4F8C9C" w:rsidR="00D27001" w:rsidRPr="00C76F48" w:rsidRDefault="00D27001" w:rsidP="00C76F48">
      <w:pPr>
        <w:spacing w:after="0" w:line="360" w:lineRule="exact"/>
        <w:ind w:right="11"/>
        <w:jc w:val="both"/>
        <w:rPr>
          <w:rFonts w:ascii="Abadi" w:hAnsi="Abadi"/>
          <w:sz w:val="26"/>
          <w:szCs w:val="26"/>
        </w:rPr>
      </w:pPr>
      <w:r w:rsidRPr="00C76F48">
        <w:rPr>
          <w:rFonts w:ascii="Abadi" w:hAnsi="Abadi"/>
          <w:sz w:val="26"/>
          <w:szCs w:val="26"/>
          <w:lang w:val="en-US"/>
        </w:rPr>
        <w:t>8.</w:t>
      </w:r>
      <w:r w:rsidRPr="00C76F48">
        <w:rPr>
          <w:rFonts w:ascii="Abadi" w:eastAsiaTheme="minorEastAsia" w:hAnsi="Abadi"/>
          <w:color w:val="FF0000"/>
          <w:kern w:val="0"/>
          <w:sz w:val="26"/>
          <w:szCs w:val="26"/>
          <w:lang w:val="en-US" w:eastAsia="en-IN"/>
          <w14:ligatures w14:val="none"/>
        </w:rPr>
        <w:t xml:space="preserve"> </w:t>
      </w:r>
      <w:r w:rsidRPr="00C76F48">
        <w:rPr>
          <w:rFonts w:ascii="Abadi" w:hAnsi="Abadi"/>
          <w:sz w:val="26"/>
          <w:szCs w:val="26"/>
          <w:lang w:val="en-US"/>
        </w:rPr>
        <w:t>Where an application is admitted, the Authority of Advance Ruling Authority shall pronounce its advance ruling on the question specified in the application in writing within ___________________ days from the date of receipt of application</w:t>
      </w:r>
    </w:p>
    <w:p w14:paraId="2EB268BF" w14:textId="77777777" w:rsidR="00C76F48" w:rsidRDefault="00C76F48" w:rsidP="00C76F48">
      <w:pPr>
        <w:spacing w:after="0" w:line="360" w:lineRule="exact"/>
        <w:ind w:right="11"/>
        <w:jc w:val="both"/>
        <w:rPr>
          <w:rFonts w:ascii="Abadi" w:hAnsi="Abadi"/>
          <w:sz w:val="26"/>
          <w:szCs w:val="26"/>
        </w:rPr>
      </w:pPr>
    </w:p>
    <w:p w14:paraId="1AD7A69E" w14:textId="2AD0FE24" w:rsidR="00D27001" w:rsidRPr="00C76F48" w:rsidRDefault="00D27001" w:rsidP="00C76F48">
      <w:pPr>
        <w:spacing w:after="0" w:line="360" w:lineRule="exact"/>
        <w:ind w:right="11"/>
        <w:jc w:val="both"/>
        <w:rPr>
          <w:rFonts w:ascii="Abadi" w:hAnsi="Abadi"/>
          <w:sz w:val="26"/>
          <w:szCs w:val="26"/>
        </w:rPr>
      </w:pPr>
      <w:r w:rsidRPr="00C76F48">
        <w:rPr>
          <w:rFonts w:ascii="Abadi" w:hAnsi="Abadi"/>
          <w:sz w:val="26"/>
          <w:szCs w:val="26"/>
        </w:rPr>
        <w:t>(</w:t>
      </w:r>
      <w:proofErr w:type="spellStart"/>
      <w:r w:rsidRPr="00C76F48">
        <w:rPr>
          <w:rFonts w:ascii="Abadi" w:hAnsi="Abadi"/>
          <w:sz w:val="26"/>
          <w:szCs w:val="26"/>
        </w:rPr>
        <w:t>i</w:t>
      </w:r>
      <w:proofErr w:type="spellEnd"/>
      <w:r w:rsidRPr="00C76F48">
        <w:rPr>
          <w:rFonts w:ascii="Abadi" w:hAnsi="Abadi"/>
          <w:sz w:val="26"/>
          <w:szCs w:val="26"/>
        </w:rPr>
        <w:t>)</w:t>
      </w:r>
      <w:proofErr w:type="gramStart"/>
      <w:r w:rsidRPr="00C76F48">
        <w:rPr>
          <w:rFonts w:ascii="Abadi" w:hAnsi="Abadi"/>
          <w:sz w:val="26"/>
          <w:szCs w:val="26"/>
        </w:rPr>
        <w:t>30  (</w:t>
      </w:r>
      <w:proofErr w:type="gramEnd"/>
      <w:r w:rsidRPr="00C76F48">
        <w:rPr>
          <w:rFonts w:ascii="Abadi" w:hAnsi="Abadi"/>
          <w:sz w:val="26"/>
          <w:szCs w:val="26"/>
        </w:rPr>
        <w:t>ii) 60 (iii) 90 (iv) 180</w:t>
      </w:r>
    </w:p>
    <w:p w14:paraId="1709E180" w14:textId="77777777" w:rsidR="00C76F48" w:rsidRDefault="00C76F48" w:rsidP="00C76F48">
      <w:pPr>
        <w:spacing w:after="0" w:line="360" w:lineRule="exact"/>
        <w:ind w:right="11"/>
        <w:jc w:val="both"/>
        <w:rPr>
          <w:rFonts w:ascii="Abadi" w:hAnsi="Abadi"/>
          <w:color w:val="000000" w:themeColor="text1"/>
          <w:sz w:val="26"/>
          <w:szCs w:val="26"/>
        </w:rPr>
      </w:pPr>
    </w:p>
    <w:p w14:paraId="56F1B6B1" w14:textId="0D692DAC" w:rsidR="00B100DC" w:rsidRPr="00C76F48" w:rsidRDefault="00D27001" w:rsidP="00C76F48">
      <w:pPr>
        <w:spacing w:after="0" w:line="360" w:lineRule="exact"/>
        <w:ind w:right="11"/>
        <w:jc w:val="both"/>
        <w:rPr>
          <w:rFonts w:ascii="Abadi" w:eastAsia="Calibri" w:hAnsi="Abadi"/>
          <w:color w:val="000000" w:themeColor="text1"/>
          <w:sz w:val="26"/>
          <w:szCs w:val="26"/>
        </w:rPr>
      </w:pPr>
      <w:r w:rsidRPr="00C76F48">
        <w:rPr>
          <w:rFonts w:ascii="Abadi" w:hAnsi="Abadi"/>
          <w:color w:val="000000" w:themeColor="text1"/>
          <w:sz w:val="26"/>
          <w:szCs w:val="26"/>
        </w:rPr>
        <w:t>9.</w:t>
      </w:r>
      <w:r w:rsidR="00B100DC" w:rsidRPr="00C76F48">
        <w:rPr>
          <w:rFonts w:ascii="Abadi" w:eastAsia="Calibri" w:hAnsi="Abadi"/>
          <w:color w:val="000000" w:themeColor="text1"/>
          <w:sz w:val="26"/>
          <w:szCs w:val="26"/>
        </w:rPr>
        <w:t xml:space="preserve"> Against order of Appellate Authority of Advance Ruling the Hon’ble High Courts </w:t>
      </w:r>
      <w:proofErr w:type="gramStart"/>
      <w:r w:rsidR="00B100DC" w:rsidRPr="00C76F48">
        <w:rPr>
          <w:rFonts w:ascii="Abadi" w:eastAsia="Calibri" w:hAnsi="Abadi"/>
          <w:color w:val="000000" w:themeColor="text1"/>
          <w:sz w:val="26"/>
          <w:szCs w:val="26"/>
        </w:rPr>
        <w:t>are  empowered</w:t>
      </w:r>
      <w:proofErr w:type="gramEnd"/>
      <w:r w:rsidR="00B100DC" w:rsidRPr="00C76F48">
        <w:rPr>
          <w:rFonts w:ascii="Abadi" w:eastAsia="Calibri" w:hAnsi="Abadi"/>
          <w:color w:val="000000" w:themeColor="text1"/>
          <w:sz w:val="26"/>
          <w:szCs w:val="26"/>
        </w:rPr>
        <w:t xml:space="preserve"> to _________________ on the basis of the principles of natural justice to check whether the order has been passed in conformity with the same </w:t>
      </w:r>
    </w:p>
    <w:p w14:paraId="52E09910" w14:textId="77777777" w:rsidR="00C76F48" w:rsidRDefault="00C76F48" w:rsidP="00C76F48">
      <w:pPr>
        <w:spacing w:after="0" w:line="360" w:lineRule="exact"/>
        <w:ind w:right="11"/>
        <w:jc w:val="both"/>
        <w:rPr>
          <w:rFonts w:ascii="Abadi" w:eastAsia="Calibri" w:hAnsi="Abadi"/>
          <w:color w:val="000000" w:themeColor="text1"/>
          <w:sz w:val="26"/>
          <w:szCs w:val="26"/>
        </w:rPr>
      </w:pPr>
    </w:p>
    <w:p w14:paraId="7EC1ED78" w14:textId="5EC551D1" w:rsidR="00B100DC" w:rsidRPr="00C76F48" w:rsidRDefault="00B100DC" w:rsidP="00C76F48">
      <w:pPr>
        <w:spacing w:after="0" w:line="360" w:lineRule="exact"/>
        <w:ind w:right="11"/>
        <w:jc w:val="both"/>
        <w:rPr>
          <w:rFonts w:ascii="Abadi" w:hAnsi="Abadi"/>
          <w:sz w:val="26"/>
          <w:szCs w:val="26"/>
          <w:lang w:val="en-US"/>
        </w:rPr>
      </w:pPr>
      <w:r w:rsidRPr="00C76F48">
        <w:rPr>
          <w:rFonts w:ascii="Abadi" w:eastAsia="Calibri" w:hAnsi="Abadi"/>
          <w:color w:val="000000" w:themeColor="text1"/>
          <w:sz w:val="26"/>
          <w:szCs w:val="26"/>
        </w:rPr>
        <w:t>(</w:t>
      </w:r>
      <w:proofErr w:type="spellStart"/>
      <w:r w:rsidRPr="00C76F48">
        <w:rPr>
          <w:rFonts w:ascii="Abadi" w:eastAsia="Calibri" w:hAnsi="Abadi"/>
          <w:color w:val="000000" w:themeColor="text1"/>
          <w:sz w:val="26"/>
          <w:szCs w:val="26"/>
        </w:rPr>
        <w:t>i</w:t>
      </w:r>
      <w:proofErr w:type="spellEnd"/>
      <w:r w:rsidRPr="00C76F48">
        <w:rPr>
          <w:rFonts w:ascii="Abadi" w:eastAsia="Calibri" w:hAnsi="Abadi"/>
          <w:color w:val="000000" w:themeColor="text1"/>
          <w:sz w:val="26"/>
          <w:szCs w:val="26"/>
        </w:rPr>
        <w:t xml:space="preserve">) judicially review the order (ii) admit the Appeal (iii) admit the Writ </w:t>
      </w:r>
      <w:r w:rsidRPr="00C76F48">
        <w:rPr>
          <w:rFonts w:ascii="Abadi" w:hAnsi="Abadi"/>
          <w:sz w:val="26"/>
          <w:szCs w:val="26"/>
          <w:lang w:val="en-US"/>
        </w:rPr>
        <w:t>(iv) None of the alternative at (</w:t>
      </w:r>
      <w:proofErr w:type="spellStart"/>
      <w:r w:rsidRPr="00C76F48">
        <w:rPr>
          <w:rFonts w:ascii="Abadi" w:hAnsi="Abadi"/>
          <w:sz w:val="26"/>
          <w:szCs w:val="26"/>
          <w:lang w:val="en-US"/>
        </w:rPr>
        <w:t>i</w:t>
      </w:r>
      <w:proofErr w:type="spellEnd"/>
      <w:r w:rsidRPr="00C76F48">
        <w:rPr>
          <w:rFonts w:ascii="Abadi" w:hAnsi="Abadi"/>
          <w:sz w:val="26"/>
          <w:szCs w:val="26"/>
          <w:lang w:val="en-US"/>
        </w:rPr>
        <w:t>) or (ii) or (iii)</w:t>
      </w:r>
    </w:p>
    <w:p w14:paraId="72310CCF" w14:textId="77777777" w:rsidR="00C76F48" w:rsidRDefault="00C76F48" w:rsidP="00C76F48">
      <w:pPr>
        <w:spacing w:after="0" w:line="360" w:lineRule="exact"/>
        <w:ind w:right="11"/>
        <w:jc w:val="both"/>
        <w:rPr>
          <w:rFonts w:ascii="Abadi" w:hAnsi="Abadi"/>
          <w:sz w:val="26"/>
          <w:szCs w:val="26"/>
          <w:lang w:val="en-US"/>
        </w:rPr>
      </w:pPr>
    </w:p>
    <w:p w14:paraId="365A57EC" w14:textId="711C9FF2" w:rsidR="00B100DC" w:rsidRPr="00C76F48" w:rsidRDefault="00B100DC" w:rsidP="00C76F48">
      <w:pPr>
        <w:spacing w:after="0" w:line="360" w:lineRule="exact"/>
        <w:ind w:right="11"/>
        <w:jc w:val="both"/>
        <w:rPr>
          <w:rFonts w:ascii="Abadi" w:hAnsi="Abadi"/>
          <w:sz w:val="26"/>
          <w:szCs w:val="26"/>
          <w:lang w:val="en-US"/>
        </w:rPr>
      </w:pPr>
      <w:r w:rsidRPr="00C76F48">
        <w:rPr>
          <w:rFonts w:ascii="Abadi" w:hAnsi="Abadi"/>
          <w:sz w:val="26"/>
          <w:szCs w:val="26"/>
          <w:lang w:val="en-US"/>
        </w:rPr>
        <w:t>10.</w:t>
      </w:r>
      <w:r w:rsidRPr="00C76F48">
        <w:rPr>
          <w:sz w:val="26"/>
          <w:szCs w:val="26"/>
        </w:rPr>
        <w:t xml:space="preserve"> </w:t>
      </w:r>
      <w:r w:rsidRPr="00C76F48">
        <w:rPr>
          <w:rFonts w:ascii="Abadi" w:hAnsi="Abadi"/>
          <w:sz w:val="26"/>
          <w:szCs w:val="26"/>
          <w:lang w:val="en-US"/>
        </w:rPr>
        <w:t>The advance ruling can be sought in the case of _________________.</w:t>
      </w:r>
    </w:p>
    <w:p w14:paraId="404ADA54" w14:textId="77777777" w:rsidR="00C76F48" w:rsidRDefault="00C76F48" w:rsidP="00C76F48">
      <w:pPr>
        <w:spacing w:after="0" w:line="360" w:lineRule="exact"/>
        <w:ind w:right="11"/>
        <w:jc w:val="both"/>
        <w:rPr>
          <w:rFonts w:ascii="Abadi" w:hAnsi="Abadi"/>
          <w:sz w:val="26"/>
          <w:szCs w:val="26"/>
          <w:lang w:val="en-US"/>
        </w:rPr>
      </w:pPr>
    </w:p>
    <w:p w14:paraId="2D25F111" w14:textId="01D8FAD6" w:rsidR="00B100DC" w:rsidRPr="00C76F48" w:rsidRDefault="00B100DC" w:rsidP="00C76F48">
      <w:pPr>
        <w:spacing w:after="0" w:line="360" w:lineRule="exact"/>
        <w:ind w:right="11"/>
        <w:jc w:val="both"/>
        <w:rPr>
          <w:rFonts w:ascii="Abadi" w:hAnsi="Abadi"/>
          <w:sz w:val="26"/>
          <w:szCs w:val="26"/>
          <w:lang w:val="en-US"/>
        </w:rPr>
      </w:pPr>
      <w:r w:rsidRPr="00C76F48">
        <w:rPr>
          <w:rFonts w:ascii="Abadi" w:hAnsi="Abadi"/>
          <w:sz w:val="26"/>
          <w:szCs w:val="26"/>
          <w:lang w:val="en-US"/>
        </w:rPr>
        <w:t>(a)classification of any goods or services or both; (b)applicability of a notification issued under the provisions of this Act; (c)determination of time and value of supply of goods or services or both; (iv) all the alternatives at (</w:t>
      </w:r>
      <w:proofErr w:type="spellStart"/>
      <w:r w:rsidRPr="00C76F48">
        <w:rPr>
          <w:rFonts w:ascii="Abadi" w:hAnsi="Abadi"/>
          <w:sz w:val="26"/>
          <w:szCs w:val="26"/>
          <w:lang w:val="en-US"/>
        </w:rPr>
        <w:t>i</w:t>
      </w:r>
      <w:proofErr w:type="spellEnd"/>
      <w:r w:rsidRPr="00C76F48">
        <w:rPr>
          <w:rFonts w:ascii="Abadi" w:hAnsi="Abadi"/>
          <w:sz w:val="26"/>
          <w:szCs w:val="26"/>
          <w:lang w:val="en-US"/>
        </w:rPr>
        <w:t>), (ii) and (iii)</w:t>
      </w:r>
    </w:p>
    <w:p w14:paraId="2B0AA167" w14:textId="2DAE4BC6" w:rsidR="00B100DC" w:rsidRPr="00C76F48" w:rsidRDefault="00C76F48" w:rsidP="00C76F48">
      <w:pPr>
        <w:spacing w:after="0" w:line="360" w:lineRule="exact"/>
        <w:ind w:right="11"/>
        <w:jc w:val="center"/>
        <w:rPr>
          <w:rFonts w:ascii="Abadi" w:hAnsi="Abadi"/>
          <w:sz w:val="26"/>
          <w:szCs w:val="26"/>
          <w:lang w:val="en-US"/>
        </w:rPr>
      </w:pPr>
      <w:r w:rsidRPr="00C76F48">
        <w:rPr>
          <w:rFonts w:ascii="Abadi" w:hAnsi="Abadi"/>
          <w:sz w:val="26"/>
          <w:szCs w:val="26"/>
          <w:lang w:val="en-US"/>
        </w:rPr>
        <w:t>*****************</w:t>
      </w:r>
    </w:p>
    <w:p w14:paraId="79FB3E83" w14:textId="77777777" w:rsidR="00C76F48" w:rsidRDefault="00C76F48" w:rsidP="00B100DC">
      <w:pPr>
        <w:ind w:right="14"/>
        <w:jc w:val="both"/>
        <w:rPr>
          <w:rFonts w:ascii="Abadi" w:hAnsi="Abadi"/>
          <w:b/>
          <w:bCs/>
          <w:sz w:val="24"/>
          <w:szCs w:val="24"/>
          <w:lang w:val="en-US"/>
        </w:rPr>
      </w:pPr>
    </w:p>
    <w:p w14:paraId="7E81B1D9" w14:textId="5FD3CE2B" w:rsidR="00B100DC" w:rsidRPr="00C76F48" w:rsidRDefault="00B100DC" w:rsidP="00B100DC">
      <w:pPr>
        <w:pBdr>
          <w:bottom w:val="single" w:sz="4" w:space="1" w:color="auto"/>
        </w:pBdr>
        <w:spacing w:before="92" w:line="216" w:lineRule="auto"/>
        <w:ind w:right="14"/>
        <w:jc w:val="center"/>
        <w:rPr>
          <w:rFonts w:ascii="Abadi" w:eastAsia="Times New Roman" w:hAnsi="Abadi" w:cs="Arial"/>
          <w:b/>
          <w:bCs/>
          <w:color w:val="EE0000"/>
          <w:kern w:val="0"/>
          <w:sz w:val="30"/>
          <w:szCs w:val="30"/>
          <w:lang w:eastAsia="en-IN"/>
          <w14:ligatures w14:val="none"/>
        </w:rPr>
      </w:pPr>
      <w:r w:rsidRPr="00C76F48">
        <w:rPr>
          <w:rFonts w:ascii="Abadi" w:eastAsia="Times New Roman" w:hAnsi="Abadi" w:cs="Arial"/>
          <w:b/>
          <w:bCs/>
          <w:color w:val="EE0000"/>
          <w:kern w:val="0"/>
          <w:sz w:val="30"/>
          <w:szCs w:val="30"/>
          <w:lang w:eastAsia="en-IN"/>
          <w14:ligatures w14:val="none"/>
        </w:rPr>
        <w:t>Answer to MCQ on Appeals and Advance Rulings under GST Laws</w:t>
      </w:r>
    </w:p>
    <w:p w14:paraId="1F76836B" w14:textId="22F7585B" w:rsidR="00B100DC" w:rsidRPr="00C76F48" w:rsidRDefault="00B100DC" w:rsidP="00C76F48">
      <w:pPr>
        <w:spacing w:after="0" w:line="360" w:lineRule="auto"/>
        <w:ind w:right="11"/>
        <w:jc w:val="both"/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1.(ii</w:t>
      </w:r>
      <w:proofErr w:type="gramStart"/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).</w:t>
      </w:r>
      <w:r w:rsidR="0049092F"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Place</w:t>
      </w:r>
      <w:proofErr w:type="gramEnd"/>
      <w:r w:rsidR="0049092F"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 xml:space="preserve"> of Supply;</w:t>
      </w:r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 xml:space="preserve"> </w:t>
      </w:r>
    </w:p>
    <w:p w14:paraId="0B119D14" w14:textId="7536AE22" w:rsidR="00B100DC" w:rsidRPr="00C76F48" w:rsidRDefault="00B100DC" w:rsidP="00C76F48">
      <w:pPr>
        <w:spacing w:after="0" w:line="360" w:lineRule="auto"/>
        <w:ind w:right="11"/>
        <w:jc w:val="both"/>
        <w:rPr>
          <w:rFonts w:ascii="Abadi" w:eastAsia="Times New Roman" w:hAnsi="Abadi" w:cs="Arial MT"/>
          <w:spacing w:val="-7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eastAsia="Times New Roman" w:hAnsi="Abadi" w:cs="Arial"/>
          <w:kern w:val="0"/>
          <w:sz w:val="26"/>
          <w:szCs w:val="26"/>
          <w:lang w:eastAsia="en-IN"/>
          <w14:ligatures w14:val="none"/>
        </w:rPr>
        <w:t>2.</w:t>
      </w:r>
      <w:r w:rsidRPr="00C76F48">
        <w:rPr>
          <w:rFonts w:ascii="Abadi" w:eastAsia="Times New Roman" w:hAnsi="Abadi" w:cs="Arial MT"/>
          <w:spacing w:val="-7"/>
          <w:kern w:val="0"/>
          <w:sz w:val="26"/>
          <w:szCs w:val="26"/>
          <w:lang w:eastAsia="en-IN"/>
          <w14:ligatures w14:val="none"/>
        </w:rPr>
        <w:t xml:space="preserve"> (iii) three months </w:t>
      </w:r>
    </w:p>
    <w:p w14:paraId="3FF00EC8" w14:textId="17ABF417" w:rsidR="00B100DC" w:rsidRPr="00C76F48" w:rsidRDefault="00B100DC" w:rsidP="00C76F48">
      <w:pPr>
        <w:tabs>
          <w:tab w:val="left" w:pos="738"/>
        </w:tabs>
        <w:spacing w:after="0" w:line="360" w:lineRule="auto"/>
        <w:ind w:right="11"/>
        <w:contextualSpacing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3. (</w:t>
      </w:r>
      <w:proofErr w:type="spellStart"/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i</w:t>
      </w:r>
      <w:proofErr w:type="spellEnd"/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)10% of the GST demand  </w:t>
      </w:r>
    </w:p>
    <w:p w14:paraId="6A323FF5" w14:textId="211FB273" w:rsidR="0049092F" w:rsidRPr="00C76F48" w:rsidRDefault="00B100DC" w:rsidP="00C76F48">
      <w:pPr>
        <w:tabs>
          <w:tab w:val="left" w:pos="0"/>
        </w:tabs>
        <w:spacing w:after="0" w:line="360" w:lineRule="auto"/>
        <w:ind w:right="11"/>
        <w:contextualSpacing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4.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(ii) two </w:t>
      </w:r>
    </w:p>
    <w:p w14:paraId="5B0FF95C" w14:textId="79CBCDA0" w:rsidR="0049092F" w:rsidRPr="00C76F48" w:rsidRDefault="00B100DC" w:rsidP="00C76F48">
      <w:pPr>
        <w:tabs>
          <w:tab w:val="left" w:pos="738"/>
        </w:tabs>
        <w:spacing w:after="0" w:line="360" w:lineRule="auto"/>
        <w:ind w:right="11"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5. </w:t>
      </w:r>
      <w:r w:rsidRPr="00C76F48">
        <w:rPr>
          <w:rFonts w:ascii="Abadi" w:hAnsi="Abadi"/>
          <w:sz w:val="26"/>
          <w:szCs w:val="26"/>
        </w:rPr>
        <w:t>(</w:t>
      </w:r>
      <w:proofErr w:type="spellStart"/>
      <w:r w:rsidRPr="00C76F48">
        <w:rPr>
          <w:rFonts w:ascii="Abadi" w:hAnsi="Abadi"/>
          <w:sz w:val="26"/>
          <w:szCs w:val="26"/>
        </w:rPr>
        <w:t>i</w:t>
      </w:r>
      <w:proofErr w:type="spellEnd"/>
      <w:r w:rsidRPr="00C76F48">
        <w:rPr>
          <w:rFonts w:ascii="Abadi" w:hAnsi="Abadi"/>
          <w:sz w:val="26"/>
          <w:szCs w:val="26"/>
        </w:rPr>
        <w:t>)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substantial question of law;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</w:t>
      </w:r>
    </w:p>
    <w:p w14:paraId="794CF466" w14:textId="5D623793" w:rsidR="0049092F" w:rsidRPr="00C76F48" w:rsidRDefault="00B100DC" w:rsidP="00C76F48">
      <w:pPr>
        <w:tabs>
          <w:tab w:val="left" w:pos="738"/>
        </w:tabs>
        <w:spacing w:after="0" w:line="360" w:lineRule="auto"/>
        <w:ind w:right="11"/>
        <w:jc w:val="both"/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</w:pP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6. (iii)</w:t>
      </w:r>
      <w:r w:rsidR="0049092F"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Form GST APL-08;</w:t>
      </w: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 xml:space="preserve"> </w:t>
      </w:r>
    </w:p>
    <w:p w14:paraId="3CCC1C73" w14:textId="6D727A6E" w:rsidR="00B100DC" w:rsidRPr="00C76F48" w:rsidRDefault="00B100DC" w:rsidP="00C76F48">
      <w:pPr>
        <w:spacing w:after="0" w:line="360" w:lineRule="auto"/>
        <w:ind w:right="11"/>
        <w:jc w:val="both"/>
        <w:rPr>
          <w:rFonts w:ascii="Abadi" w:hAnsi="Abadi"/>
          <w:sz w:val="26"/>
          <w:szCs w:val="26"/>
          <w:lang w:val="en-US"/>
        </w:rPr>
      </w:pPr>
      <w:r w:rsidRPr="00C76F48">
        <w:rPr>
          <w:rFonts w:ascii="Abadi" w:eastAsia="Times New Roman" w:hAnsi="Abadi" w:cs="Times New Roman"/>
          <w:kern w:val="0"/>
          <w:sz w:val="26"/>
          <w:szCs w:val="26"/>
          <w:lang w:eastAsia="en-IN"/>
          <w14:ligatures w14:val="none"/>
        </w:rPr>
        <w:t>7.</w:t>
      </w:r>
      <w:r w:rsidRPr="00C76F48">
        <w:rPr>
          <w:rFonts w:ascii="Abadi" w:hAnsi="Abadi"/>
          <w:sz w:val="26"/>
          <w:szCs w:val="26"/>
          <w:lang w:val="en-US"/>
        </w:rPr>
        <w:t>(</w:t>
      </w:r>
      <w:proofErr w:type="spellStart"/>
      <w:r w:rsidRPr="00C76F48">
        <w:rPr>
          <w:rFonts w:ascii="Abadi" w:hAnsi="Abadi"/>
          <w:sz w:val="26"/>
          <w:szCs w:val="26"/>
          <w:lang w:val="en-US"/>
        </w:rPr>
        <w:t>i</w:t>
      </w:r>
      <w:proofErr w:type="spellEnd"/>
      <w:r w:rsidRPr="00C76F48">
        <w:rPr>
          <w:rFonts w:ascii="Abadi" w:hAnsi="Abadi"/>
          <w:sz w:val="26"/>
          <w:szCs w:val="26"/>
          <w:lang w:val="en-US"/>
        </w:rPr>
        <w:t>)</w:t>
      </w:r>
      <w:r w:rsidR="00D27001" w:rsidRPr="00C76F48">
        <w:rPr>
          <w:rFonts w:ascii="Abadi" w:hAnsi="Abadi"/>
          <w:sz w:val="26"/>
          <w:szCs w:val="26"/>
          <w:lang w:val="en-US"/>
        </w:rPr>
        <w:t>Form GST ARA-01</w:t>
      </w:r>
      <w:r w:rsidRPr="00C76F48">
        <w:rPr>
          <w:rFonts w:ascii="Abadi" w:hAnsi="Abadi"/>
          <w:sz w:val="26"/>
          <w:szCs w:val="26"/>
          <w:lang w:val="en-US"/>
        </w:rPr>
        <w:t xml:space="preserve"> </w:t>
      </w:r>
    </w:p>
    <w:p w14:paraId="3EADAA18" w14:textId="70C85B0C" w:rsidR="00B100DC" w:rsidRPr="00C76F48" w:rsidRDefault="00B100DC" w:rsidP="00C76F48">
      <w:pPr>
        <w:spacing w:after="0" w:line="360" w:lineRule="auto"/>
        <w:ind w:right="11"/>
        <w:rPr>
          <w:rFonts w:ascii="Abadi" w:hAnsi="Abadi"/>
          <w:sz w:val="26"/>
          <w:szCs w:val="26"/>
        </w:rPr>
      </w:pPr>
      <w:r w:rsidRPr="00C76F48">
        <w:rPr>
          <w:rFonts w:ascii="Abadi" w:hAnsi="Abadi"/>
          <w:sz w:val="26"/>
          <w:szCs w:val="26"/>
          <w:lang w:val="en-US"/>
        </w:rPr>
        <w:t>8.</w:t>
      </w:r>
      <w:r w:rsidRPr="00C76F48">
        <w:rPr>
          <w:rFonts w:ascii="Abadi" w:eastAsiaTheme="minorEastAsia" w:hAnsi="Abadi"/>
          <w:color w:val="FF0000"/>
          <w:kern w:val="0"/>
          <w:sz w:val="26"/>
          <w:szCs w:val="26"/>
          <w:lang w:val="en-US" w:eastAsia="en-IN"/>
          <w14:ligatures w14:val="none"/>
        </w:rPr>
        <w:t xml:space="preserve"> </w:t>
      </w:r>
      <w:r w:rsidRPr="00C76F48">
        <w:rPr>
          <w:rFonts w:ascii="Abadi" w:hAnsi="Abadi"/>
          <w:sz w:val="26"/>
          <w:szCs w:val="26"/>
        </w:rPr>
        <w:t xml:space="preserve">(iii) 90 </w:t>
      </w:r>
    </w:p>
    <w:p w14:paraId="243A5FBE" w14:textId="10E02EB6" w:rsidR="00B100DC" w:rsidRPr="00C76F48" w:rsidRDefault="00B100DC" w:rsidP="00C76F48">
      <w:pPr>
        <w:spacing w:after="0" w:line="360" w:lineRule="auto"/>
        <w:ind w:right="11"/>
        <w:jc w:val="both"/>
        <w:rPr>
          <w:rFonts w:ascii="Abadi" w:hAnsi="Abadi"/>
          <w:sz w:val="26"/>
          <w:szCs w:val="26"/>
          <w:lang w:val="en-US"/>
        </w:rPr>
      </w:pPr>
      <w:r w:rsidRPr="00C76F48">
        <w:rPr>
          <w:rFonts w:ascii="Abadi" w:hAnsi="Abadi"/>
          <w:color w:val="000000" w:themeColor="text1"/>
          <w:sz w:val="26"/>
          <w:szCs w:val="26"/>
        </w:rPr>
        <w:t>9.</w:t>
      </w:r>
      <w:r w:rsidRPr="00C76F48">
        <w:rPr>
          <w:rFonts w:ascii="Abadi" w:eastAsia="Calibri" w:hAnsi="Abadi"/>
          <w:color w:val="000000" w:themeColor="text1"/>
          <w:sz w:val="26"/>
          <w:szCs w:val="26"/>
        </w:rPr>
        <w:t xml:space="preserve"> (</w:t>
      </w:r>
      <w:proofErr w:type="spellStart"/>
      <w:r w:rsidRPr="00C76F48">
        <w:rPr>
          <w:rFonts w:ascii="Abadi" w:eastAsia="Calibri" w:hAnsi="Abadi"/>
          <w:color w:val="000000" w:themeColor="text1"/>
          <w:sz w:val="26"/>
          <w:szCs w:val="26"/>
        </w:rPr>
        <w:t>i</w:t>
      </w:r>
      <w:proofErr w:type="spellEnd"/>
      <w:r w:rsidRPr="00C76F48">
        <w:rPr>
          <w:rFonts w:ascii="Abadi" w:eastAsia="Calibri" w:hAnsi="Abadi"/>
          <w:color w:val="000000" w:themeColor="text1"/>
          <w:sz w:val="26"/>
          <w:szCs w:val="26"/>
        </w:rPr>
        <w:t xml:space="preserve">) judicially review the order </w:t>
      </w:r>
    </w:p>
    <w:p w14:paraId="7788EEF5" w14:textId="6172A0B5" w:rsidR="00B100DC" w:rsidRDefault="00B100DC" w:rsidP="00C76F48">
      <w:pPr>
        <w:spacing w:after="0" w:line="360" w:lineRule="auto"/>
        <w:ind w:right="11"/>
        <w:jc w:val="both"/>
        <w:rPr>
          <w:rFonts w:ascii="Abadi" w:hAnsi="Abadi"/>
          <w:sz w:val="24"/>
          <w:szCs w:val="24"/>
          <w:lang w:val="en-US"/>
        </w:rPr>
      </w:pPr>
      <w:r w:rsidRPr="00C76F48">
        <w:rPr>
          <w:rFonts w:ascii="Abadi" w:hAnsi="Abadi"/>
          <w:sz w:val="26"/>
          <w:szCs w:val="26"/>
          <w:lang w:val="en-US"/>
        </w:rPr>
        <w:t>10.</w:t>
      </w:r>
      <w:r w:rsidRPr="00C76F48">
        <w:rPr>
          <w:sz w:val="26"/>
          <w:szCs w:val="26"/>
        </w:rPr>
        <w:t xml:space="preserve"> </w:t>
      </w:r>
      <w:r w:rsidRPr="00C76F48">
        <w:rPr>
          <w:rFonts w:ascii="Abadi" w:hAnsi="Abadi"/>
          <w:sz w:val="26"/>
          <w:szCs w:val="26"/>
          <w:lang w:val="en-US"/>
        </w:rPr>
        <w:t>(iv) all the alternatives at (</w:t>
      </w:r>
      <w:proofErr w:type="spellStart"/>
      <w:r w:rsidRPr="00C76F48">
        <w:rPr>
          <w:rFonts w:ascii="Abadi" w:hAnsi="Abadi"/>
          <w:sz w:val="26"/>
          <w:szCs w:val="26"/>
          <w:lang w:val="en-US"/>
        </w:rPr>
        <w:t>i</w:t>
      </w:r>
      <w:proofErr w:type="spellEnd"/>
      <w:r w:rsidRPr="00C76F48">
        <w:rPr>
          <w:rFonts w:ascii="Abadi" w:hAnsi="Abadi"/>
          <w:sz w:val="26"/>
          <w:szCs w:val="26"/>
          <w:lang w:val="en-US"/>
        </w:rPr>
        <w:t>), (ii) and (iii)</w:t>
      </w:r>
    </w:p>
    <w:sectPr w:rsidR="00B100DC" w:rsidSect="00C76F48">
      <w:pgSz w:w="11906" w:h="16838" w:code="9"/>
      <w:pgMar w:top="1191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D03"/>
    <w:multiLevelType w:val="hybridMultilevel"/>
    <w:tmpl w:val="CD3E48BA"/>
    <w:lvl w:ilvl="0" w:tplc="53B26C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6104F8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0EC6CA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6BCD0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BA46FC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C465C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21E8D3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A76FE1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2F84E0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35B78"/>
    <w:multiLevelType w:val="hybridMultilevel"/>
    <w:tmpl w:val="C7BE5974"/>
    <w:lvl w:ilvl="0" w:tplc="1C44D2D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09AEBE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948146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D322D1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7D0819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ABC8B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974776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DFA2A7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D380A6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E44B5C"/>
    <w:multiLevelType w:val="hybridMultilevel"/>
    <w:tmpl w:val="463E279A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30239"/>
    <w:multiLevelType w:val="hybridMultilevel"/>
    <w:tmpl w:val="F732F35E"/>
    <w:lvl w:ilvl="0" w:tplc="0DCEE81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6F8C76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996447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E5E66B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40B08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37C55E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3B41AC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F7E139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98ABD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735DDC"/>
    <w:multiLevelType w:val="hybridMultilevel"/>
    <w:tmpl w:val="2FA66BEC"/>
    <w:lvl w:ilvl="0" w:tplc="A5F2C8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43A221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F3EDD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98AFA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908BD4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8B2AB5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5CCFB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1ACD73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48603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3D245A"/>
    <w:multiLevelType w:val="hybridMultilevel"/>
    <w:tmpl w:val="9BC2D820"/>
    <w:lvl w:ilvl="0" w:tplc="F95A968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E5E2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3A72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C2E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7C17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C01A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01A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86A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6B2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0026B"/>
    <w:multiLevelType w:val="hybridMultilevel"/>
    <w:tmpl w:val="E7403000"/>
    <w:lvl w:ilvl="0" w:tplc="D93690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66AFF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136BE5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16C535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A0083A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2E4F8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7821D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A5804F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C5EA64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C66A29"/>
    <w:multiLevelType w:val="hybridMultilevel"/>
    <w:tmpl w:val="D19495E4"/>
    <w:lvl w:ilvl="0" w:tplc="B2D8A5A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44C33D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46EE5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4CEA1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DCE41B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CD0EC2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362CA3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A9A947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1942F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E304E8"/>
    <w:multiLevelType w:val="hybridMultilevel"/>
    <w:tmpl w:val="BFCA529A"/>
    <w:lvl w:ilvl="0" w:tplc="5352CB0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1FE35C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77C0CD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01A01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8D261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C2812F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DB813F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8BE33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2E0EA8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17C94"/>
    <w:multiLevelType w:val="hybridMultilevel"/>
    <w:tmpl w:val="33CCA802"/>
    <w:lvl w:ilvl="0" w:tplc="EBB8AF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61C373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90C894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806FB8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5D6FA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6D61C5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1CE8F0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436F2D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B3C934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34704D"/>
    <w:multiLevelType w:val="hybridMultilevel"/>
    <w:tmpl w:val="15720A8E"/>
    <w:lvl w:ilvl="0" w:tplc="2D7A18A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16E7E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BAEB0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723AE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3EA68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8CC4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62AD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86318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E12D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2139"/>
    <w:multiLevelType w:val="hybridMultilevel"/>
    <w:tmpl w:val="5FC68656"/>
    <w:lvl w:ilvl="0" w:tplc="3374635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Abadi" w:eastAsia="Times New Roman" w:hAnsi="Abadi" w:cs="Times New Roman"/>
      </w:rPr>
    </w:lvl>
    <w:lvl w:ilvl="1" w:tplc="4FE445F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1B26C2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8D6C4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668DEC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4B21D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DA1DD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CC224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BEE28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C131E8"/>
    <w:multiLevelType w:val="hybridMultilevel"/>
    <w:tmpl w:val="A87AF374"/>
    <w:lvl w:ilvl="0" w:tplc="36D881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6E440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84E91D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1C26D7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EBE520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514FA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8D864A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3C68F3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840F0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307231">
    <w:abstractNumId w:val="12"/>
  </w:num>
  <w:num w:numId="2" w16cid:durableId="1386371394">
    <w:abstractNumId w:val="11"/>
  </w:num>
  <w:num w:numId="3" w16cid:durableId="149568394">
    <w:abstractNumId w:val="3"/>
  </w:num>
  <w:num w:numId="4" w16cid:durableId="2705917">
    <w:abstractNumId w:val="0"/>
  </w:num>
  <w:num w:numId="5" w16cid:durableId="1059667806">
    <w:abstractNumId w:val="1"/>
  </w:num>
  <w:num w:numId="6" w16cid:durableId="1800681177">
    <w:abstractNumId w:val="8"/>
  </w:num>
  <w:num w:numId="7" w16cid:durableId="542330945">
    <w:abstractNumId w:val="7"/>
  </w:num>
  <w:num w:numId="8" w16cid:durableId="1032455653">
    <w:abstractNumId w:val="6"/>
  </w:num>
  <w:num w:numId="9" w16cid:durableId="409615715">
    <w:abstractNumId w:val="4"/>
  </w:num>
  <w:num w:numId="10" w16cid:durableId="1550070802">
    <w:abstractNumId w:val="9"/>
  </w:num>
  <w:num w:numId="11" w16cid:durableId="1835802689">
    <w:abstractNumId w:val="2"/>
  </w:num>
  <w:num w:numId="12" w16cid:durableId="448208752">
    <w:abstractNumId w:val="10"/>
  </w:num>
  <w:num w:numId="13" w16cid:durableId="1422528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2F"/>
    <w:rsid w:val="000009BA"/>
    <w:rsid w:val="00127ED5"/>
    <w:rsid w:val="00320760"/>
    <w:rsid w:val="0049092F"/>
    <w:rsid w:val="00632C6C"/>
    <w:rsid w:val="007B7440"/>
    <w:rsid w:val="00B100DC"/>
    <w:rsid w:val="00C03DC2"/>
    <w:rsid w:val="00C76F48"/>
    <w:rsid w:val="00D27001"/>
    <w:rsid w:val="00E7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F623"/>
  <w15:chartTrackingRefBased/>
  <w15:docId w15:val="{2012E30D-8CC5-410F-8E3C-7BC60AEA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9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9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9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9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92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niranjan swain</dc:creator>
  <cp:keywords/>
  <dc:description/>
  <cp:lastModifiedBy>niranjan swain</cp:lastModifiedBy>
  <cp:revision>2</cp:revision>
  <dcterms:created xsi:type="dcterms:W3CDTF">2025-08-21T05:59:00Z</dcterms:created>
  <dcterms:modified xsi:type="dcterms:W3CDTF">2025-08-21T08:48:00Z</dcterms:modified>
</cp:coreProperties>
</file>