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FB5A" w14:textId="5C9CAF31" w:rsidR="00B100DC" w:rsidRPr="00DD7D68" w:rsidRDefault="00B100DC" w:rsidP="00DD7D68">
      <w:pPr>
        <w:pBdr>
          <w:bottom w:val="single" w:sz="4" w:space="1" w:color="auto"/>
        </w:pBdr>
        <w:spacing w:after="0" w:line="340" w:lineRule="exact"/>
        <w:ind w:right="11"/>
        <w:jc w:val="center"/>
        <w:rPr>
          <w:rFonts w:ascii="Abadi" w:eastAsia="Times New Roman" w:hAnsi="Abadi" w:cs="Arial"/>
          <w:b/>
          <w:bCs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Arial"/>
          <w:b/>
          <w:bCs/>
          <w:kern w:val="0"/>
          <w:sz w:val="25"/>
          <w:szCs w:val="25"/>
          <w:lang w:eastAsia="en-IN"/>
          <w14:ligatures w14:val="none"/>
        </w:rPr>
        <w:t>MCQ on Appeals and Advance Rulings under GST Laws</w:t>
      </w:r>
    </w:p>
    <w:p w14:paraId="7A4E7054" w14:textId="77777777" w:rsidR="00DD7D68" w:rsidRPr="00DD7D68" w:rsidRDefault="00DD7D68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409396B4" w14:textId="2E38454C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1</w:t>
      </w: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.An Appeal to the High Court U/S 114 shall be filed along with the relevant documents in _____________</w:t>
      </w:r>
    </w:p>
    <w:p w14:paraId="7909575F" w14:textId="77777777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7669CB7F" w14:textId="77777777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(i)Form GST APL-06; (ii)Form GST APL-07; (iii)Form GST APL-08; (iv)no Form prescribed under GST law for this purpose;</w:t>
      </w:r>
    </w:p>
    <w:p w14:paraId="166EE9AB" w14:textId="77777777" w:rsidR="00B100DC" w:rsidRPr="00DD7D68" w:rsidRDefault="00B100DC" w:rsidP="00DD7D68">
      <w:pPr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</w:p>
    <w:p w14:paraId="6E22B3B0" w14:textId="59F505E7" w:rsidR="00C60EA3" w:rsidRPr="00DD7D68" w:rsidRDefault="00C60EA3" w:rsidP="00DD7D68">
      <w:pPr>
        <w:spacing w:after="0" w:line="340" w:lineRule="exact"/>
        <w:ind w:right="11"/>
        <w:jc w:val="both"/>
        <w:rPr>
          <w:rFonts w:ascii="Abadi" w:eastAsia="Calibri" w:hAnsi="Abadi"/>
          <w:color w:val="000000" w:themeColor="text1"/>
          <w:sz w:val="25"/>
          <w:szCs w:val="25"/>
        </w:rPr>
      </w:pPr>
      <w:r w:rsidRPr="00DD7D68">
        <w:rPr>
          <w:rFonts w:ascii="Abadi" w:hAnsi="Abadi"/>
          <w:color w:val="000000" w:themeColor="text1"/>
          <w:sz w:val="25"/>
          <w:szCs w:val="25"/>
        </w:rPr>
        <w:t>2</w:t>
      </w:r>
      <w:r w:rsidRPr="00DD7D68">
        <w:rPr>
          <w:rFonts w:ascii="Abadi" w:hAnsi="Abadi"/>
          <w:color w:val="000000" w:themeColor="text1"/>
          <w:sz w:val="25"/>
          <w:szCs w:val="25"/>
        </w:rPr>
        <w:t>.</w:t>
      </w:r>
      <w:r w:rsidRPr="00DD7D68">
        <w:rPr>
          <w:rFonts w:ascii="Abadi" w:eastAsia="Calibri" w:hAnsi="Abadi"/>
          <w:color w:val="000000" w:themeColor="text1"/>
          <w:sz w:val="25"/>
          <w:szCs w:val="25"/>
        </w:rPr>
        <w:t xml:space="preserve"> Against order of Appellate Authority of Advance Ruling the Hon’ble High Courts </w:t>
      </w:r>
      <w:r w:rsidR="004D3176" w:rsidRPr="00DD7D68">
        <w:rPr>
          <w:rFonts w:ascii="Abadi" w:eastAsia="Calibri" w:hAnsi="Abadi"/>
          <w:color w:val="000000" w:themeColor="text1"/>
          <w:sz w:val="25"/>
          <w:szCs w:val="25"/>
        </w:rPr>
        <w:t>are empowered</w:t>
      </w:r>
      <w:r w:rsidRPr="00DD7D68">
        <w:rPr>
          <w:rFonts w:ascii="Abadi" w:eastAsia="Calibri" w:hAnsi="Abadi"/>
          <w:color w:val="000000" w:themeColor="text1"/>
          <w:sz w:val="25"/>
          <w:szCs w:val="25"/>
        </w:rPr>
        <w:t xml:space="preserve"> to _________________ on the basis of the principles of natural justice to check whether the order has been passed in conformity with the same </w:t>
      </w:r>
    </w:p>
    <w:p w14:paraId="44546B90" w14:textId="77777777" w:rsidR="00C60EA3" w:rsidRPr="00DD7D68" w:rsidRDefault="00C60EA3" w:rsidP="00DD7D68">
      <w:pPr>
        <w:spacing w:after="0" w:line="340" w:lineRule="exact"/>
        <w:ind w:right="11"/>
        <w:jc w:val="both"/>
        <w:rPr>
          <w:rFonts w:ascii="Abadi" w:eastAsia="Calibri" w:hAnsi="Abadi"/>
          <w:color w:val="000000" w:themeColor="text1"/>
          <w:sz w:val="25"/>
          <w:szCs w:val="25"/>
        </w:rPr>
      </w:pPr>
    </w:p>
    <w:p w14:paraId="75AF3A44" w14:textId="77777777" w:rsidR="00C60EA3" w:rsidRPr="00DD7D68" w:rsidRDefault="00C60EA3" w:rsidP="00DD7D68">
      <w:pPr>
        <w:spacing w:after="0" w:line="340" w:lineRule="exact"/>
        <w:ind w:right="11"/>
        <w:jc w:val="both"/>
        <w:rPr>
          <w:rFonts w:ascii="Abadi" w:hAnsi="Abadi"/>
          <w:sz w:val="25"/>
          <w:szCs w:val="25"/>
          <w:lang w:val="en-US"/>
        </w:rPr>
      </w:pPr>
      <w:r w:rsidRPr="00DD7D68">
        <w:rPr>
          <w:rFonts w:ascii="Abadi" w:eastAsia="Calibri" w:hAnsi="Abadi"/>
          <w:color w:val="000000" w:themeColor="text1"/>
          <w:sz w:val="25"/>
          <w:szCs w:val="25"/>
        </w:rPr>
        <w:t xml:space="preserve">(i) judicially review the order (ii) admit the Appeal (iii) admit the Writ </w:t>
      </w:r>
      <w:r w:rsidRPr="00DD7D68">
        <w:rPr>
          <w:rFonts w:ascii="Abadi" w:hAnsi="Abadi"/>
          <w:sz w:val="25"/>
          <w:szCs w:val="25"/>
          <w:lang w:val="en-US"/>
        </w:rPr>
        <w:t>(iv) None of the alternative at (i) or (ii) or (iii)</w:t>
      </w:r>
    </w:p>
    <w:p w14:paraId="1B1ACC77" w14:textId="77777777" w:rsidR="00C60EA3" w:rsidRPr="00DD7D68" w:rsidRDefault="00C60EA3" w:rsidP="00DD7D68">
      <w:pPr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</w:p>
    <w:p w14:paraId="52232ECE" w14:textId="2FBF4EA7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3</w:t>
      </w: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. Any </w:t>
      </w:r>
      <w:r w:rsidR="004D3176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person aggrieved</w:t>
      </w: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 by  </w:t>
      </w:r>
      <w:r w:rsidR="004D3176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any Order</w:t>
      </w: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passed  by  the State  Bench  or  Area  Benches  of  the   Appellate Tribunal may file an Appeal to the High Court for the </w:t>
      </w:r>
      <w:r w:rsidRPr="00DD7D68">
        <w:rPr>
          <w:rFonts w:ascii="Abadi" w:hAnsi="Abadi"/>
          <w:sz w:val="25"/>
          <w:szCs w:val="25"/>
        </w:rPr>
        <w:t>case that involves a ______________</w:t>
      </w:r>
    </w:p>
    <w:p w14:paraId="2AC77771" w14:textId="77777777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hAnsi="Abadi"/>
          <w:sz w:val="25"/>
          <w:szCs w:val="25"/>
        </w:rPr>
      </w:pPr>
    </w:p>
    <w:p w14:paraId="413E0563" w14:textId="77777777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hAnsi="Abadi"/>
          <w:sz w:val="25"/>
          <w:szCs w:val="25"/>
        </w:rPr>
        <w:t>(i)</w:t>
      </w: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substantial question of law; (ii)substantial question of facts; (iii)substantial question of merit; (iv)substantial question of law and facts;</w:t>
      </w:r>
    </w:p>
    <w:p w14:paraId="4CD63E5C" w14:textId="77777777" w:rsidR="00C60EA3" w:rsidRPr="00DD7D68" w:rsidRDefault="00C60EA3" w:rsidP="00DD7D68">
      <w:pPr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</w:p>
    <w:p w14:paraId="3B73AD7A" w14:textId="26DC6AA5" w:rsidR="00E717F1" w:rsidRPr="00DD7D68" w:rsidRDefault="00C60EA3" w:rsidP="00DD7D68">
      <w:pPr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4</w:t>
      </w:r>
      <w:r w:rsidR="00E717F1"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.</w:t>
      </w:r>
      <w:r w:rsidR="0049092F"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 xml:space="preserve">What is the time limit for filing appeal </w:t>
      </w:r>
      <w:r w:rsidR="00E717F1"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before 1</w:t>
      </w:r>
      <w:r w:rsidR="00E717F1" w:rsidRPr="00DD7D68">
        <w:rPr>
          <w:rFonts w:ascii="Abadi" w:eastAsia="Times New Roman" w:hAnsi="Abadi" w:cs="Arial"/>
          <w:kern w:val="0"/>
          <w:sz w:val="25"/>
          <w:szCs w:val="25"/>
          <w:vertAlign w:val="superscript"/>
          <w:lang w:eastAsia="en-IN"/>
          <w14:ligatures w14:val="none"/>
        </w:rPr>
        <w:t>st</w:t>
      </w:r>
      <w:r w:rsidR="00E717F1"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 xml:space="preserve"> Appellate Authority from the date of communication of the Order or decisions?</w:t>
      </w:r>
    </w:p>
    <w:p w14:paraId="3A083401" w14:textId="77777777" w:rsidR="00C76F48" w:rsidRPr="00DD7D68" w:rsidRDefault="00C76F48" w:rsidP="00DD7D68">
      <w:pPr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</w:p>
    <w:p w14:paraId="42886532" w14:textId="424A5E15" w:rsidR="00E717F1" w:rsidRPr="00DD7D68" w:rsidRDefault="00E717F1" w:rsidP="00DD7D68">
      <w:pPr>
        <w:spacing w:after="0" w:line="340" w:lineRule="exact"/>
        <w:ind w:right="11"/>
        <w:jc w:val="both"/>
        <w:rPr>
          <w:rFonts w:ascii="Abadi" w:eastAsia="Times New Roman" w:hAnsi="Abadi" w:cs="Arial MT"/>
          <w:spacing w:val="-7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(i)</w:t>
      </w:r>
      <w:r w:rsidR="0049092F" w:rsidRPr="00DD7D68">
        <w:rPr>
          <w:rFonts w:ascii="Abadi" w:eastAsia="Times New Roman" w:hAnsi="Abadi" w:cs="Arial MT"/>
          <w:kern w:val="0"/>
          <w:sz w:val="25"/>
          <w:szCs w:val="25"/>
          <w:lang w:eastAsia="en-IN"/>
          <w14:ligatures w14:val="none"/>
        </w:rPr>
        <w:t>One</w:t>
      </w:r>
      <w:r w:rsidR="0049092F" w:rsidRPr="00DD7D68">
        <w:rPr>
          <w:rFonts w:ascii="Abadi" w:eastAsia="Times New Roman" w:hAnsi="Abadi" w:cs="Arial MT"/>
          <w:spacing w:val="-6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Arial MT"/>
          <w:kern w:val="0"/>
          <w:sz w:val="25"/>
          <w:szCs w:val="25"/>
          <w:lang w:eastAsia="en-IN"/>
          <w14:ligatures w14:val="none"/>
        </w:rPr>
        <w:t>month</w:t>
      </w:r>
      <w:r w:rsidR="0049092F" w:rsidRPr="00DD7D68">
        <w:rPr>
          <w:rFonts w:ascii="Abadi" w:eastAsia="Times New Roman" w:hAnsi="Abadi" w:cs="Arial MT"/>
          <w:spacing w:val="-7"/>
          <w:kern w:val="0"/>
          <w:sz w:val="25"/>
          <w:szCs w:val="25"/>
          <w:lang w:eastAsia="en-IN"/>
          <w14:ligatures w14:val="none"/>
        </w:rPr>
        <w:t xml:space="preserve"> </w:t>
      </w:r>
      <w:r w:rsidRPr="00DD7D68">
        <w:rPr>
          <w:rFonts w:ascii="Abadi" w:eastAsia="Times New Roman" w:hAnsi="Abadi" w:cs="Arial MT"/>
          <w:spacing w:val="-7"/>
          <w:kern w:val="0"/>
          <w:sz w:val="25"/>
          <w:szCs w:val="25"/>
          <w:lang w:eastAsia="en-IN"/>
          <w14:ligatures w14:val="none"/>
        </w:rPr>
        <w:t xml:space="preserve"> (ii)two months (iii) three months (iv)six months</w:t>
      </w:r>
    </w:p>
    <w:p w14:paraId="43260625" w14:textId="77777777" w:rsidR="00E717F1" w:rsidRPr="00DD7D68" w:rsidRDefault="00E717F1" w:rsidP="00DD7D68">
      <w:pPr>
        <w:spacing w:after="0" w:line="340" w:lineRule="exact"/>
        <w:ind w:right="11"/>
        <w:jc w:val="both"/>
        <w:rPr>
          <w:rFonts w:ascii="Abadi" w:eastAsia="Times New Roman" w:hAnsi="Abadi" w:cs="Arial MT"/>
          <w:spacing w:val="-7"/>
          <w:kern w:val="0"/>
          <w:sz w:val="25"/>
          <w:szCs w:val="25"/>
          <w:lang w:eastAsia="en-IN"/>
          <w14:ligatures w14:val="none"/>
        </w:rPr>
      </w:pPr>
    </w:p>
    <w:p w14:paraId="07BE707C" w14:textId="5B7393AD" w:rsidR="00E717F1" w:rsidRPr="00DD7D68" w:rsidRDefault="00C60EA3" w:rsidP="00DD7D68">
      <w:pPr>
        <w:tabs>
          <w:tab w:val="left" w:pos="738"/>
        </w:tabs>
        <w:spacing w:after="0" w:line="34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5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. What is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the amount of mandatory Pre-deposit which should be made along with every Appeal before Appellate Authority U/S 107 of the CGST Act?</w:t>
      </w:r>
    </w:p>
    <w:p w14:paraId="59D6A228" w14:textId="77777777" w:rsidR="00E717F1" w:rsidRPr="00DD7D68" w:rsidRDefault="00E717F1" w:rsidP="00DD7D68">
      <w:pPr>
        <w:tabs>
          <w:tab w:val="left" w:pos="738"/>
        </w:tabs>
        <w:spacing w:after="0" w:line="34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5E4EDB84" w14:textId="77777777" w:rsidR="00E717F1" w:rsidRPr="00DD7D68" w:rsidRDefault="00E717F1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(i)10% of the GST demand  (ii) 20% of GST demand (iii) 10% of GST demand, interest and penalty (iv) 20% of GST, interest and penalty.</w:t>
      </w:r>
    </w:p>
    <w:p w14:paraId="7B3BF719" w14:textId="77777777" w:rsidR="00E717F1" w:rsidRPr="00DD7D68" w:rsidRDefault="00E717F1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5F625C66" w14:textId="50A5FCE5" w:rsidR="0049092F" w:rsidRPr="00DD7D68" w:rsidRDefault="00C60EA3" w:rsidP="00DD7D68">
      <w:pPr>
        <w:tabs>
          <w:tab w:val="left" w:pos="0"/>
        </w:tabs>
        <w:spacing w:after="0" w:line="340" w:lineRule="exact"/>
        <w:ind w:right="11"/>
        <w:contextualSpacing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6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.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When an Appeal has been filed before the High Court, </w:t>
      </w:r>
      <w:r w:rsidR="00C76F48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it shall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be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heard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by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a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Bench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of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not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less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than</w:t>
      </w:r>
      <w:r w:rsidR="00E717F1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________ judge of High Court</w:t>
      </w:r>
    </w:p>
    <w:p w14:paraId="54768E95" w14:textId="77777777" w:rsidR="00E717F1" w:rsidRPr="00DD7D68" w:rsidRDefault="00E717F1" w:rsidP="00DD7D68">
      <w:pPr>
        <w:tabs>
          <w:tab w:val="left" w:pos="738"/>
        </w:tabs>
        <w:spacing w:after="0" w:line="34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47579BD6" w14:textId="37887A09" w:rsidR="0049092F" w:rsidRPr="00DD7D68" w:rsidRDefault="00E717F1" w:rsidP="00DD7D68">
      <w:pPr>
        <w:tabs>
          <w:tab w:val="left" w:pos="738"/>
        </w:tabs>
        <w:spacing w:after="0" w:line="340" w:lineRule="exact"/>
        <w:ind w:right="11"/>
        <w:contextualSpacing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(i)</w:t>
      </w:r>
      <w:r w:rsidR="0049092F"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one </w:t>
      </w:r>
      <w:r w:rsidRPr="00DD7D68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(ii) two (iii) three (iv) four</w:t>
      </w:r>
    </w:p>
    <w:p w14:paraId="0943A640" w14:textId="77777777" w:rsidR="0049092F" w:rsidRPr="00DD7D68" w:rsidRDefault="0049092F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1C1ED247" w14:textId="766ED2B7" w:rsidR="00C60EA3" w:rsidRPr="00DD7D68" w:rsidRDefault="00C60EA3" w:rsidP="00DD7D68">
      <w:pPr>
        <w:spacing w:after="0" w:line="340" w:lineRule="exact"/>
        <w:ind w:right="11"/>
        <w:jc w:val="both"/>
        <w:rPr>
          <w:rFonts w:ascii="Abadi" w:hAnsi="Abadi" w:cs="Arial"/>
          <w:sz w:val="25"/>
          <w:szCs w:val="25"/>
        </w:rPr>
      </w:pPr>
      <w:r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7</w:t>
      </w:r>
      <w:r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.The National Bench of Goods and ServiceTax Appellate Tribunal shall hear the cases where</w:t>
      </w:r>
      <w:r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ab/>
        <w:t xml:space="preserve">one of </w:t>
      </w:r>
      <w:r w:rsidRPr="00DD7D68">
        <w:rPr>
          <w:rFonts w:ascii="Abadi" w:hAnsi="Abadi" w:cs="Arial"/>
          <w:sz w:val="25"/>
          <w:szCs w:val="25"/>
        </w:rPr>
        <w:t>the issue involved is related to the_____________.</w:t>
      </w:r>
    </w:p>
    <w:p w14:paraId="65759CCF" w14:textId="77777777" w:rsidR="00C60EA3" w:rsidRPr="00DD7D68" w:rsidRDefault="00C60EA3" w:rsidP="00DD7D68">
      <w:pPr>
        <w:tabs>
          <w:tab w:val="left" w:pos="284"/>
        </w:tabs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</w:p>
    <w:p w14:paraId="6C0D9D6E" w14:textId="77777777" w:rsidR="00C60EA3" w:rsidRPr="00DD7D68" w:rsidRDefault="00C60EA3" w:rsidP="00DD7D68">
      <w:pPr>
        <w:tabs>
          <w:tab w:val="left" w:pos="284"/>
        </w:tabs>
        <w:spacing w:after="0" w:line="340" w:lineRule="exact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  <w:r w:rsidRPr="00DD7D68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(i)Time of Supply;  (ii).Place of Supply; (iii)Value of Supply; (iv) Input Tax Credit;</w:t>
      </w:r>
    </w:p>
    <w:p w14:paraId="172FB426" w14:textId="77777777" w:rsidR="00C60EA3" w:rsidRPr="00DD7D68" w:rsidRDefault="00C60EA3" w:rsidP="00DD7D68">
      <w:pPr>
        <w:tabs>
          <w:tab w:val="left" w:pos="738"/>
        </w:tabs>
        <w:spacing w:after="0" w:line="340" w:lineRule="exact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</w:p>
    <w:p w14:paraId="7BC9A085" w14:textId="30F65E6A" w:rsidR="00DD7D68" w:rsidRPr="00DD7D68" w:rsidRDefault="00DD7D68" w:rsidP="00DD7D68">
      <w:pPr>
        <w:spacing w:after="0" w:line="340" w:lineRule="exact"/>
        <w:jc w:val="both"/>
        <w:rPr>
          <w:rFonts w:ascii="Abadi" w:hAnsi="Abadi"/>
          <w:b/>
          <w:bCs/>
          <w:sz w:val="25"/>
          <w:szCs w:val="25"/>
        </w:rPr>
      </w:pPr>
      <w:r w:rsidRPr="00DD7D68">
        <w:rPr>
          <w:rFonts w:ascii="Abadi" w:hAnsi="Abadi"/>
          <w:b/>
          <w:bCs/>
          <w:sz w:val="25"/>
          <w:szCs w:val="25"/>
        </w:rPr>
        <w:t>8.</w:t>
      </w:r>
      <w:r w:rsidRPr="00DD7D68">
        <w:rPr>
          <w:rFonts w:ascii="Abadi" w:hAnsi="Abadi"/>
          <w:b/>
          <w:bCs/>
          <w:sz w:val="25"/>
          <w:szCs w:val="25"/>
        </w:rPr>
        <w:t>What are Revision Order Proceedings and when are they conducted?</w:t>
      </w:r>
    </w:p>
    <w:p w14:paraId="21D69FB7" w14:textId="77777777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 xml:space="preserve">(i) </w:t>
      </w:r>
      <w:r w:rsidRPr="00DD7D68">
        <w:rPr>
          <w:rFonts w:ascii="Abadi" w:hAnsi="Abadi"/>
          <w:sz w:val="25"/>
          <w:szCs w:val="25"/>
        </w:rPr>
        <w:t xml:space="preserve">Revision Order Proceedings are related to proceedings conducted by a Revisional Authority (RA) </w:t>
      </w:r>
    </w:p>
    <w:p w14:paraId="011FFDE4" w14:textId="673494D6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 xml:space="preserve">(ii) </w:t>
      </w:r>
      <w:r w:rsidRPr="00DD7D68">
        <w:rPr>
          <w:rFonts w:ascii="Abadi" w:hAnsi="Abadi"/>
          <w:sz w:val="25"/>
          <w:szCs w:val="25"/>
        </w:rPr>
        <w:t>Revision Order Proceedings are related to proceedings conducted by an Adjudicating Authority (A/A).</w:t>
      </w:r>
    </w:p>
    <w:p w14:paraId="02D5EBF0" w14:textId="77777777" w:rsidR="004D3176" w:rsidRDefault="004D3176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</w:p>
    <w:p w14:paraId="4A97460C" w14:textId="593935E8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 xml:space="preserve">9. </w:t>
      </w:r>
      <w:r w:rsidRPr="00DD7D68">
        <w:rPr>
          <w:rFonts w:ascii="Abadi" w:hAnsi="Abadi"/>
          <w:sz w:val="25"/>
          <w:szCs w:val="25"/>
        </w:rPr>
        <w:t>Once a Reply or a Counter-Reply is Filed, following actions take place on the GST Portal:</w:t>
      </w:r>
    </w:p>
    <w:p w14:paraId="2867213D" w14:textId="372396DB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>(i)</w:t>
      </w:r>
      <w:r w:rsidRPr="00DD7D68">
        <w:rPr>
          <w:rFonts w:ascii="Abadi" w:hAnsi="Abadi"/>
          <w:sz w:val="25"/>
          <w:szCs w:val="25"/>
        </w:rPr>
        <w:t>Acknowledgement message is displayed with Reference Number and other Reply details.</w:t>
      </w:r>
    </w:p>
    <w:p w14:paraId="1772E3B3" w14:textId="09EF29CF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>(ii)</w:t>
      </w:r>
      <w:r w:rsidRPr="00DD7D68">
        <w:rPr>
          <w:rFonts w:ascii="Abadi" w:hAnsi="Abadi"/>
          <w:sz w:val="25"/>
          <w:szCs w:val="25"/>
        </w:rPr>
        <w:t>Dashboard of the Taxpayer and the Tax Officials gets updated with the record of the filed Reply and the Status gets changed to "</w:t>
      </w:r>
      <w:r w:rsidRPr="00DD7D68">
        <w:rPr>
          <w:rFonts w:ascii="Abadi" w:hAnsi="Abadi"/>
          <w:b/>
          <w:bCs/>
          <w:sz w:val="25"/>
          <w:szCs w:val="25"/>
        </w:rPr>
        <w:t>Reply Submitted</w:t>
      </w:r>
      <w:r w:rsidRPr="00DD7D68">
        <w:rPr>
          <w:rFonts w:ascii="Abadi" w:hAnsi="Abadi"/>
          <w:sz w:val="25"/>
          <w:szCs w:val="25"/>
        </w:rPr>
        <w:t>".</w:t>
      </w:r>
    </w:p>
    <w:p w14:paraId="6FDFFBE0" w14:textId="1B2D0E6B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>(iii)</w:t>
      </w:r>
      <w:r w:rsidRPr="00DD7D68">
        <w:rPr>
          <w:rFonts w:ascii="Abadi" w:hAnsi="Abadi"/>
          <w:sz w:val="25"/>
          <w:szCs w:val="25"/>
        </w:rPr>
        <w:t>Intimation of the Filed Reply is sent to the taxpayer on his/her registered email ID and mobile.</w:t>
      </w:r>
    </w:p>
    <w:p w14:paraId="45D4BEBC" w14:textId="2B5DDD48" w:rsidR="00DD7D68" w:rsidRPr="00DD7D68" w:rsidRDefault="00DD7D68" w:rsidP="00DD7D68">
      <w:pPr>
        <w:spacing w:after="0" w:line="340" w:lineRule="exact"/>
        <w:jc w:val="both"/>
        <w:rPr>
          <w:rFonts w:ascii="Abadi" w:hAnsi="Abadi"/>
          <w:sz w:val="25"/>
          <w:szCs w:val="25"/>
        </w:rPr>
      </w:pPr>
      <w:r w:rsidRPr="00DD7D68">
        <w:rPr>
          <w:rFonts w:ascii="Abadi" w:hAnsi="Abadi"/>
          <w:sz w:val="25"/>
          <w:szCs w:val="25"/>
        </w:rPr>
        <w:t>(iv)All the above alternatives (i), (ii) &amp; (iii)</w:t>
      </w:r>
    </w:p>
    <w:p w14:paraId="093178E3" w14:textId="77777777" w:rsidR="004D3176" w:rsidRDefault="004D3176" w:rsidP="00DD7D68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</w:p>
    <w:p w14:paraId="7E3B2A8A" w14:textId="49F74467" w:rsidR="00DD7D68" w:rsidRPr="00DD7D68" w:rsidRDefault="004D3176" w:rsidP="00DD7D68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  <w:r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1</w:t>
      </w:r>
      <w:r w:rsidR="00DD7D68" w:rsidRPr="00DD7D68"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 xml:space="preserve">0. </w:t>
      </w:r>
      <w:r w:rsidR="00DD7D68" w:rsidRPr="00DD7D68"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Once a Rectification Request is submitted, following actions take place on the GST Portal:</w:t>
      </w:r>
    </w:p>
    <w:p w14:paraId="33D28CDE" w14:textId="77777777" w:rsidR="00DD7D68" w:rsidRPr="00DD7D68" w:rsidRDefault="00DD7D68" w:rsidP="00DD7D68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</w:p>
    <w:p w14:paraId="549488E7" w14:textId="40DE2C08" w:rsidR="00DD7D68" w:rsidRPr="004D3176" w:rsidRDefault="004D3176" w:rsidP="004D3176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  <w:r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(i)</w:t>
      </w:r>
      <w:r w:rsidR="00DD7D68" w:rsidRPr="004D3176"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Acknowledgement message is displayed, with the generated Rectification Reference Number and other details.</w:t>
      </w:r>
    </w:p>
    <w:p w14:paraId="12056D00" w14:textId="77777777" w:rsidR="004D3176" w:rsidRDefault="004D3176" w:rsidP="004D3176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</w:p>
    <w:p w14:paraId="77E4F4D1" w14:textId="45861672" w:rsidR="00DD7D68" w:rsidRPr="004D3176" w:rsidRDefault="004D3176" w:rsidP="004D3176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  <w:r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(ii)</w:t>
      </w:r>
      <w:r w:rsidR="00DD7D68" w:rsidRPr="004D3176"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Dashboard of the Taxpayer and the Tax Officials gets updated with the record of the submitted Rectification Request and the Status gets changed to "</w:t>
      </w:r>
      <w:r w:rsidR="00DD7D68" w:rsidRPr="004D3176">
        <w:rPr>
          <w:rFonts w:ascii="Abadi" w:eastAsia="Times New Roman" w:hAnsi="Abadi" w:cs="Arial"/>
          <w:b/>
          <w:bCs/>
          <w:color w:val="222222"/>
          <w:kern w:val="0"/>
          <w:sz w:val="25"/>
          <w:szCs w:val="25"/>
          <w:lang w:eastAsia="en-IN"/>
          <w14:ligatures w14:val="none"/>
        </w:rPr>
        <w:t>Rectification Request Submitted</w:t>
      </w:r>
      <w:r w:rsidR="00DD7D68" w:rsidRPr="004D3176"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".</w:t>
      </w:r>
    </w:p>
    <w:p w14:paraId="6DE0BA1C" w14:textId="77777777" w:rsidR="004D3176" w:rsidRDefault="004D3176" w:rsidP="004D3176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</w:p>
    <w:p w14:paraId="25700F4F" w14:textId="3CE31323" w:rsidR="00DD7D68" w:rsidRPr="004D3176" w:rsidRDefault="004D3176" w:rsidP="004D3176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  <w:r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(iii)</w:t>
      </w:r>
      <w:r w:rsidR="00DD7D68" w:rsidRPr="004D3176"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  <w:t>Intimation of the submitted Rectification is sent to the taxpayer on his/her registered email ID and mobile.</w:t>
      </w:r>
    </w:p>
    <w:p w14:paraId="4C855F48" w14:textId="77777777" w:rsidR="004D3176" w:rsidRDefault="004D3176" w:rsidP="004D3176">
      <w:pPr>
        <w:spacing w:after="0" w:line="340" w:lineRule="exact"/>
        <w:rPr>
          <w:rFonts w:ascii="Abadi" w:hAnsi="Abadi"/>
          <w:sz w:val="25"/>
          <w:szCs w:val="25"/>
        </w:rPr>
      </w:pPr>
    </w:p>
    <w:p w14:paraId="467E3374" w14:textId="27184125" w:rsidR="00DD7D68" w:rsidRPr="004D3176" w:rsidRDefault="004D3176" w:rsidP="004D3176">
      <w:pPr>
        <w:spacing w:after="0" w:line="340" w:lineRule="exact"/>
        <w:rPr>
          <w:rFonts w:ascii="Abadi" w:eastAsia="Times New Roman" w:hAnsi="Abadi" w:cs="Arial"/>
          <w:color w:val="222222"/>
          <w:kern w:val="0"/>
          <w:sz w:val="25"/>
          <w:szCs w:val="25"/>
          <w:lang w:eastAsia="en-IN"/>
          <w14:ligatures w14:val="none"/>
        </w:rPr>
      </w:pPr>
      <w:r>
        <w:rPr>
          <w:rFonts w:ascii="Abadi" w:hAnsi="Abadi"/>
          <w:sz w:val="25"/>
          <w:szCs w:val="25"/>
        </w:rPr>
        <w:t>(iv)</w:t>
      </w:r>
      <w:r w:rsidR="00DD7D68" w:rsidRPr="004D3176">
        <w:rPr>
          <w:rFonts w:ascii="Abadi" w:hAnsi="Abadi"/>
          <w:sz w:val="25"/>
          <w:szCs w:val="25"/>
        </w:rPr>
        <w:t>All the above alternatives (i), (ii) &amp; (iii)</w:t>
      </w:r>
    </w:p>
    <w:p w14:paraId="0D41ACB9" w14:textId="77777777" w:rsidR="00DD7D68" w:rsidRPr="00DD7D68" w:rsidRDefault="00DD7D68" w:rsidP="00DD7D68">
      <w:pPr>
        <w:spacing w:after="0" w:line="340" w:lineRule="exact"/>
        <w:ind w:right="11"/>
        <w:jc w:val="both"/>
        <w:rPr>
          <w:rFonts w:ascii="Abadi" w:eastAsia="Times New Roman" w:hAnsi="Abadi" w:cs="Times New Roman"/>
          <w:color w:val="EE0000"/>
          <w:kern w:val="0"/>
          <w:sz w:val="25"/>
          <w:szCs w:val="25"/>
          <w:lang w:eastAsia="en-IN"/>
          <w14:ligatures w14:val="none"/>
        </w:rPr>
      </w:pPr>
    </w:p>
    <w:p w14:paraId="2B0AA167" w14:textId="2DAE4BC6" w:rsidR="00B100DC" w:rsidRPr="00DD7D68" w:rsidRDefault="00C76F48" w:rsidP="00C76F48">
      <w:pPr>
        <w:spacing w:after="0" w:line="360" w:lineRule="exact"/>
        <w:ind w:right="11"/>
        <w:jc w:val="center"/>
        <w:rPr>
          <w:rFonts w:ascii="Abadi" w:hAnsi="Abadi"/>
          <w:sz w:val="24"/>
          <w:szCs w:val="24"/>
          <w:lang w:val="en-US"/>
        </w:rPr>
      </w:pPr>
      <w:r w:rsidRPr="00DD7D68">
        <w:rPr>
          <w:rFonts w:ascii="Abadi" w:hAnsi="Abadi"/>
          <w:sz w:val="24"/>
          <w:szCs w:val="24"/>
          <w:lang w:val="en-US"/>
        </w:rPr>
        <w:t>*****************</w:t>
      </w:r>
    </w:p>
    <w:p w14:paraId="79FB3E83" w14:textId="77777777" w:rsidR="00C76F48" w:rsidRDefault="00C76F48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0476C618" w14:textId="77777777" w:rsidR="004D3176" w:rsidRDefault="004D3176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4791D802" w14:textId="77777777" w:rsidR="004D3176" w:rsidRDefault="004D3176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67853DFC" w14:textId="77777777" w:rsidR="004D3176" w:rsidRDefault="004D3176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2C386A2F" w14:textId="77777777" w:rsidR="004D3176" w:rsidRDefault="004D3176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59397767" w14:textId="77777777" w:rsidR="004D3176" w:rsidRDefault="004D3176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6E79C3A0" w14:textId="77777777" w:rsidR="004D3176" w:rsidRDefault="004D3176" w:rsidP="00B100DC">
      <w:pPr>
        <w:ind w:right="14"/>
        <w:jc w:val="both"/>
        <w:rPr>
          <w:rFonts w:ascii="Abadi" w:hAnsi="Abadi"/>
          <w:b/>
          <w:bCs/>
          <w:sz w:val="25"/>
          <w:szCs w:val="25"/>
          <w:lang w:val="en-US"/>
        </w:rPr>
      </w:pPr>
    </w:p>
    <w:p w14:paraId="57815CC7" w14:textId="77777777" w:rsidR="00C60EA3" w:rsidRPr="004D3176" w:rsidRDefault="00C60EA3" w:rsidP="00C60EA3">
      <w:pPr>
        <w:pBdr>
          <w:bottom w:val="single" w:sz="4" w:space="1" w:color="auto"/>
        </w:pBdr>
        <w:spacing w:before="92" w:line="216" w:lineRule="auto"/>
        <w:ind w:right="14"/>
        <w:jc w:val="center"/>
        <w:rPr>
          <w:rFonts w:ascii="Abadi" w:eastAsia="Times New Roman" w:hAnsi="Abadi" w:cs="Arial"/>
          <w:b/>
          <w:bCs/>
          <w:color w:val="EE0000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Arial"/>
          <w:b/>
          <w:bCs/>
          <w:color w:val="EE0000"/>
          <w:kern w:val="0"/>
          <w:sz w:val="25"/>
          <w:szCs w:val="25"/>
          <w:lang w:eastAsia="en-IN"/>
          <w14:ligatures w14:val="none"/>
        </w:rPr>
        <w:lastRenderedPageBreak/>
        <w:t>Answer to MCQ on Appeals and Advance Rulings under GST Laws</w:t>
      </w:r>
    </w:p>
    <w:p w14:paraId="2B5DA215" w14:textId="57C4A659" w:rsidR="00C60EA3" w:rsidRPr="004D3176" w:rsidRDefault="00C60EA3" w:rsidP="00C60EA3">
      <w:pPr>
        <w:tabs>
          <w:tab w:val="left" w:pos="738"/>
        </w:tabs>
        <w:spacing w:after="0" w:line="360" w:lineRule="auto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1</w:t>
      </w: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. (iii)Form GST APL-08; </w:t>
      </w:r>
    </w:p>
    <w:p w14:paraId="7315CF7B" w14:textId="03459CCE" w:rsidR="00C60EA3" w:rsidRPr="004D3176" w:rsidRDefault="00C60EA3" w:rsidP="00C60EA3">
      <w:pPr>
        <w:spacing w:after="0" w:line="360" w:lineRule="auto"/>
        <w:ind w:right="11"/>
        <w:jc w:val="both"/>
        <w:rPr>
          <w:rFonts w:ascii="Abadi" w:eastAsia="Calibri" w:hAnsi="Abadi"/>
          <w:color w:val="000000" w:themeColor="text1"/>
          <w:sz w:val="25"/>
          <w:szCs w:val="25"/>
        </w:rPr>
      </w:pPr>
      <w:r w:rsidRPr="004D3176">
        <w:rPr>
          <w:rFonts w:ascii="Abadi" w:hAnsi="Abadi"/>
          <w:color w:val="000000" w:themeColor="text1"/>
          <w:sz w:val="25"/>
          <w:szCs w:val="25"/>
        </w:rPr>
        <w:t>2</w:t>
      </w:r>
      <w:r w:rsidRPr="004D3176">
        <w:rPr>
          <w:rFonts w:ascii="Abadi" w:hAnsi="Abadi"/>
          <w:color w:val="000000" w:themeColor="text1"/>
          <w:sz w:val="25"/>
          <w:szCs w:val="25"/>
        </w:rPr>
        <w:t>.</w:t>
      </w:r>
      <w:r w:rsidRPr="004D3176">
        <w:rPr>
          <w:rFonts w:ascii="Abadi" w:eastAsia="Calibri" w:hAnsi="Abadi"/>
          <w:color w:val="000000" w:themeColor="text1"/>
          <w:sz w:val="25"/>
          <w:szCs w:val="25"/>
        </w:rPr>
        <w:t xml:space="preserve"> (i) judicially review the order </w:t>
      </w:r>
    </w:p>
    <w:p w14:paraId="58F9CA39" w14:textId="1DA71C03" w:rsidR="00C60EA3" w:rsidRPr="004D3176" w:rsidRDefault="00C60EA3" w:rsidP="00C60EA3">
      <w:pPr>
        <w:tabs>
          <w:tab w:val="left" w:pos="738"/>
        </w:tabs>
        <w:spacing w:after="0" w:line="360" w:lineRule="auto"/>
        <w:ind w:right="11"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3</w:t>
      </w: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. </w:t>
      </w:r>
      <w:r w:rsidRPr="004D3176">
        <w:rPr>
          <w:rFonts w:ascii="Abadi" w:hAnsi="Abadi"/>
          <w:sz w:val="25"/>
          <w:szCs w:val="25"/>
        </w:rPr>
        <w:t>(i)</w:t>
      </w: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substantial question of law; </w:t>
      </w:r>
    </w:p>
    <w:p w14:paraId="0B119D14" w14:textId="02DE62BE" w:rsidR="00B100DC" w:rsidRPr="004D3176" w:rsidRDefault="00C60EA3" w:rsidP="00C76F48">
      <w:pPr>
        <w:spacing w:after="0" w:line="360" w:lineRule="auto"/>
        <w:ind w:right="11"/>
        <w:jc w:val="both"/>
        <w:rPr>
          <w:rFonts w:ascii="Abadi" w:eastAsia="Times New Roman" w:hAnsi="Abadi" w:cs="Arial MT"/>
          <w:spacing w:val="-7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4</w:t>
      </w:r>
      <w:r w:rsidR="00B100DC" w:rsidRPr="004D3176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.</w:t>
      </w:r>
      <w:r w:rsidR="00B100DC" w:rsidRPr="004D3176">
        <w:rPr>
          <w:rFonts w:ascii="Abadi" w:eastAsia="Times New Roman" w:hAnsi="Abadi" w:cs="Arial MT"/>
          <w:spacing w:val="-7"/>
          <w:kern w:val="0"/>
          <w:sz w:val="25"/>
          <w:szCs w:val="25"/>
          <w:lang w:eastAsia="en-IN"/>
          <w14:ligatures w14:val="none"/>
        </w:rPr>
        <w:t xml:space="preserve"> (iii) three months </w:t>
      </w:r>
    </w:p>
    <w:p w14:paraId="3FF00EC8" w14:textId="222792F6" w:rsidR="00B100DC" w:rsidRPr="004D3176" w:rsidRDefault="00C60EA3" w:rsidP="00C76F48">
      <w:pPr>
        <w:tabs>
          <w:tab w:val="left" w:pos="738"/>
        </w:tabs>
        <w:spacing w:after="0" w:line="360" w:lineRule="auto"/>
        <w:ind w:right="11"/>
        <w:contextualSpacing/>
        <w:jc w:val="both"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5</w:t>
      </w:r>
      <w:r w:rsidR="00B100DC"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. (i)10% of the GST demand  </w:t>
      </w:r>
    </w:p>
    <w:p w14:paraId="6A323FF5" w14:textId="5D3C3C37" w:rsidR="0049092F" w:rsidRPr="004D3176" w:rsidRDefault="00C60EA3" w:rsidP="00C76F48">
      <w:pPr>
        <w:tabs>
          <w:tab w:val="left" w:pos="0"/>
        </w:tabs>
        <w:spacing w:after="0" w:line="360" w:lineRule="auto"/>
        <w:ind w:right="11"/>
        <w:contextualSpacing/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6</w:t>
      </w:r>
      <w:r w:rsidR="00B100DC"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.</w:t>
      </w:r>
      <w:r w:rsidR="0049092F"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 </w:t>
      </w:r>
      <w:r w:rsidR="00B100DC"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 xml:space="preserve">(ii) two </w:t>
      </w:r>
    </w:p>
    <w:p w14:paraId="282AD256" w14:textId="04F63408" w:rsidR="00C60EA3" w:rsidRPr="004D3176" w:rsidRDefault="00C60EA3" w:rsidP="00C60EA3">
      <w:pPr>
        <w:spacing w:after="0" w:line="360" w:lineRule="auto"/>
        <w:ind w:right="11"/>
        <w:jc w:val="both"/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</w:pPr>
      <w:r w:rsidRPr="004D3176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>7</w:t>
      </w:r>
      <w:r w:rsidRPr="004D3176">
        <w:rPr>
          <w:rFonts w:ascii="Abadi" w:eastAsia="Times New Roman" w:hAnsi="Abadi" w:cs="Arial"/>
          <w:kern w:val="0"/>
          <w:sz w:val="25"/>
          <w:szCs w:val="25"/>
          <w:lang w:eastAsia="en-IN"/>
          <w14:ligatures w14:val="none"/>
        </w:rPr>
        <w:t xml:space="preserve">.(ii).Place of Supply; </w:t>
      </w:r>
    </w:p>
    <w:p w14:paraId="09E2F138" w14:textId="34331D3E" w:rsidR="00DD7D68" w:rsidRPr="004D3176" w:rsidRDefault="00DD7D68" w:rsidP="00DD7D68">
      <w:pPr>
        <w:jc w:val="both"/>
        <w:rPr>
          <w:rFonts w:ascii="Abadi" w:hAnsi="Abadi"/>
          <w:sz w:val="25"/>
          <w:szCs w:val="25"/>
        </w:rPr>
      </w:pP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8.</w:t>
      </w:r>
      <w:r w:rsidRPr="004D3176">
        <w:rPr>
          <w:rFonts w:ascii="Abadi" w:hAnsi="Abadi"/>
          <w:sz w:val="25"/>
          <w:szCs w:val="25"/>
        </w:rPr>
        <w:t xml:space="preserve"> </w:t>
      </w:r>
      <w:r w:rsidRPr="004D3176">
        <w:rPr>
          <w:rFonts w:ascii="Abadi" w:hAnsi="Abadi"/>
          <w:sz w:val="25"/>
          <w:szCs w:val="25"/>
        </w:rPr>
        <w:t>(ii) Revision Order Proceedings are related to proceedings conducted by an Adjudicating Authority (A/A).</w:t>
      </w:r>
    </w:p>
    <w:p w14:paraId="4212F5B9" w14:textId="68A1AD44" w:rsidR="00DD7D68" w:rsidRPr="004D3176" w:rsidRDefault="00DD7D68" w:rsidP="00DD7D68">
      <w:pPr>
        <w:jc w:val="both"/>
        <w:rPr>
          <w:rFonts w:ascii="Abadi" w:hAnsi="Abadi"/>
          <w:sz w:val="25"/>
          <w:szCs w:val="25"/>
        </w:rPr>
      </w:pPr>
      <w:r w:rsidRPr="004D3176">
        <w:rPr>
          <w:rFonts w:ascii="Abadi" w:eastAsia="Times New Roman" w:hAnsi="Abadi" w:cs="Times New Roman"/>
          <w:kern w:val="0"/>
          <w:sz w:val="25"/>
          <w:szCs w:val="25"/>
          <w:lang w:eastAsia="en-IN"/>
          <w14:ligatures w14:val="none"/>
        </w:rPr>
        <w:t>9.</w:t>
      </w:r>
      <w:r w:rsidRPr="004D3176">
        <w:rPr>
          <w:rFonts w:ascii="Abadi" w:hAnsi="Abadi"/>
          <w:sz w:val="25"/>
          <w:szCs w:val="25"/>
        </w:rPr>
        <w:t>(iv)All the above alternatives (i), (ii) &amp; (iii)</w:t>
      </w:r>
    </w:p>
    <w:p w14:paraId="3306ABA6" w14:textId="22E3F1DB" w:rsidR="00DD7D68" w:rsidRPr="004D3176" w:rsidRDefault="00DD7D68" w:rsidP="00DD7D68">
      <w:pPr>
        <w:jc w:val="both"/>
        <w:rPr>
          <w:rFonts w:ascii="Abadi" w:hAnsi="Abadi"/>
          <w:sz w:val="25"/>
          <w:szCs w:val="25"/>
        </w:rPr>
      </w:pPr>
      <w:r w:rsidRPr="004D3176">
        <w:rPr>
          <w:rFonts w:ascii="Abadi" w:hAnsi="Abadi"/>
          <w:sz w:val="25"/>
          <w:szCs w:val="25"/>
        </w:rPr>
        <w:t xml:space="preserve">10. </w:t>
      </w:r>
      <w:r w:rsidRPr="004D3176">
        <w:rPr>
          <w:rFonts w:ascii="Abadi" w:hAnsi="Abadi"/>
          <w:sz w:val="25"/>
          <w:szCs w:val="25"/>
        </w:rPr>
        <w:t>(iv)All the above alternatives (i), (ii) &amp; (iii)</w:t>
      </w:r>
    </w:p>
    <w:p w14:paraId="4F4463AA" w14:textId="21F3D94C" w:rsidR="00DD7D68" w:rsidRPr="004D3176" w:rsidRDefault="00DD7D68" w:rsidP="00DD7D68">
      <w:pPr>
        <w:jc w:val="both"/>
        <w:rPr>
          <w:rFonts w:ascii="Abadi" w:hAnsi="Abadi"/>
          <w:sz w:val="25"/>
          <w:szCs w:val="25"/>
        </w:rPr>
      </w:pPr>
    </w:p>
    <w:sectPr w:rsidR="00DD7D68" w:rsidRPr="004D3176" w:rsidSect="00C76F48">
      <w:pgSz w:w="11906" w:h="16838" w:code="9"/>
      <w:pgMar w:top="1191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F8D"/>
    <w:multiLevelType w:val="hybridMultilevel"/>
    <w:tmpl w:val="21BA42B6"/>
    <w:lvl w:ilvl="0" w:tplc="8B14EDC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E825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F74A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C86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5674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42E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4A89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44CA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F87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80D03"/>
    <w:multiLevelType w:val="hybridMultilevel"/>
    <w:tmpl w:val="CD3E48BA"/>
    <w:lvl w:ilvl="0" w:tplc="53B26C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104F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0EC6C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BCD0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A46F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C465C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1E8D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A76FE1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2F84E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35B78"/>
    <w:multiLevelType w:val="hybridMultilevel"/>
    <w:tmpl w:val="C7BE5974"/>
    <w:lvl w:ilvl="0" w:tplc="1C44D2D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09AEB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94814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322D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7D081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ABC8B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7477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DFA2A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380A6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B5495"/>
    <w:multiLevelType w:val="hybridMultilevel"/>
    <w:tmpl w:val="6480FCAA"/>
    <w:lvl w:ilvl="0" w:tplc="CE7CDFE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C81B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1DCEE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40F1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9E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D23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D6CE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78B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6880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44B5C"/>
    <w:multiLevelType w:val="hybridMultilevel"/>
    <w:tmpl w:val="463E279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03E04"/>
    <w:multiLevelType w:val="hybridMultilevel"/>
    <w:tmpl w:val="A58EC2F6"/>
    <w:lvl w:ilvl="0" w:tplc="EDE86A3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563F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6A2CB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72E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BE3A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5C7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2655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B86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E44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30239"/>
    <w:multiLevelType w:val="hybridMultilevel"/>
    <w:tmpl w:val="F732F35E"/>
    <w:lvl w:ilvl="0" w:tplc="0DCEE81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F8C7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996447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E5E66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40B08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7C55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B41AC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F7E13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8ABD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35DDC"/>
    <w:multiLevelType w:val="hybridMultilevel"/>
    <w:tmpl w:val="2FA66BEC"/>
    <w:lvl w:ilvl="0" w:tplc="A5F2C8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43A22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3EDD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8AFA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908BD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B2AB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5CCFB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1ACD7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48603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D245A"/>
    <w:multiLevelType w:val="hybridMultilevel"/>
    <w:tmpl w:val="9BC2D820"/>
    <w:lvl w:ilvl="0" w:tplc="F95A96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E5E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A72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C2E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C17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01A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01A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86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6B2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799F"/>
    <w:multiLevelType w:val="hybridMultilevel"/>
    <w:tmpl w:val="325C54F0"/>
    <w:lvl w:ilvl="0" w:tplc="74FEC9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0026B"/>
    <w:multiLevelType w:val="hybridMultilevel"/>
    <w:tmpl w:val="E7403000"/>
    <w:lvl w:ilvl="0" w:tplc="D93690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66AFF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136BE5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6C53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A0083A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E4F8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821D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A5804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C5EA64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A629B"/>
    <w:multiLevelType w:val="hybridMultilevel"/>
    <w:tmpl w:val="6054D438"/>
    <w:lvl w:ilvl="0" w:tplc="04D6CE32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A2D4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DDAB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1EA0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D836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10D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D27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3032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66A29"/>
    <w:multiLevelType w:val="hybridMultilevel"/>
    <w:tmpl w:val="D19495E4"/>
    <w:lvl w:ilvl="0" w:tplc="B2D8A5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4C33D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6EE5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CEA1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DCE41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CD0EC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362CA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9A94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1942F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42B47"/>
    <w:multiLevelType w:val="hybridMultilevel"/>
    <w:tmpl w:val="E1C2850A"/>
    <w:lvl w:ilvl="0" w:tplc="5AC462D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EE8F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DD2A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FA04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96A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4E5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ECAB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185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B60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304E8"/>
    <w:multiLevelType w:val="hybridMultilevel"/>
    <w:tmpl w:val="BFCA529A"/>
    <w:lvl w:ilvl="0" w:tplc="5352CB0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FE35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77C0C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01A01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D261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C2812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B813F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8BE33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2E0EA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375F78"/>
    <w:multiLevelType w:val="hybridMultilevel"/>
    <w:tmpl w:val="761811C8"/>
    <w:lvl w:ilvl="0" w:tplc="A6FCC4E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924D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6747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544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6832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72B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BEBE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1A26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D08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17C94"/>
    <w:multiLevelType w:val="hybridMultilevel"/>
    <w:tmpl w:val="33CCA802"/>
    <w:lvl w:ilvl="0" w:tplc="EBB8AF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61C37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90C89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806FB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5D6FA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6D61C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1CE8F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36F2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B3C934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34704D"/>
    <w:multiLevelType w:val="hybridMultilevel"/>
    <w:tmpl w:val="15720A8E"/>
    <w:lvl w:ilvl="0" w:tplc="2D7A18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6E7E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AEB0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23AE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EA68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8CC4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62AD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6318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E12D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F2139"/>
    <w:multiLevelType w:val="hybridMultilevel"/>
    <w:tmpl w:val="5FC68656"/>
    <w:lvl w:ilvl="0" w:tplc="3374635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Abadi" w:eastAsia="Times New Roman" w:hAnsi="Abadi" w:cs="Times New Roman"/>
      </w:rPr>
    </w:lvl>
    <w:lvl w:ilvl="1" w:tplc="4FE445F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1B26C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8D6C4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668DE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B21D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DA1D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C224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BEE28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131E8"/>
    <w:multiLevelType w:val="hybridMultilevel"/>
    <w:tmpl w:val="A87AF374"/>
    <w:lvl w:ilvl="0" w:tplc="36D881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E440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4E91D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C26D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EBE52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514FA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8D864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C68F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40F0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60A4E"/>
    <w:multiLevelType w:val="hybridMultilevel"/>
    <w:tmpl w:val="EE5E4CBC"/>
    <w:lvl w:ilvl="0" w:tplc="4760A56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7A51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F529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4AF8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562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E8A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F4E6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E11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2E0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D0D55"/>
    <w:multiLevelType w:val="hybridMultilevel"/>
    <w:tmpl w:val="4F4EBE0A"/>
    <w:lvl w:ilvl="0" w:tplc="3C341E4C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2E32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ED28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FE3F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6817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0A9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5E11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5EF7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C81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307231">
    <w:abstractNumId w:val="19"/>
  </w:num>
  <w:num w:numId="2" w16cid:durableId="1386371394">
    <w:abstractNumId w:val="18"/>
  </w:num>
  <w:num w:numId="3" w16cid:durableId="149568394">
    <w:abstractNumId w:val="6"/>
  </w:num>
  <w:num w:numId="4" w16cid:durableId="2705917">
    <w:abstractNumId w:val="1"/>
  </w:num>
  <w:num w:numId="5" w16cid:durableId="1059667806">
    <w:abstractNumId w:val="2"/>
  </w:num>
  <w:num w:numId="6" w16cid:durableId="1800681177">
    <w:abstractNumId w:val="14"/>
  </w:num>
  <w:num w:numId="7" w16cid:durableId="542330945">
    <w:abstractNumId w:val="12"/>
  </w:num>
  <w:num w:numId="8" w16cid:durableId="1032455653">
    <w:abstractNumId w:val="10"/>
  </w:num>
  <w:num w:numId="9" w16cid:durableId="409615715">
    <w:abstractNumId w:val="7"/>
  </w:num>
  <w:num w:numId="10" w16cid:durableId="1550070802">
    <w:abstractNumId w:val="16"/>
  </w:num>
  <w:num w:numId="11" w16cid:durableId="1835802689">
    <w:abstractNumId w:val="4"/>
  </w:num>
  <w:num w:numId="12" w16cid:durableId="448208752">
    <w:abstractNumId w:val="17"/>
  </w:num>
  <w:num w:numId="13" w16cid:durableId="1422528160">
    <w:abstractNumId w:val="8"/>
  </w:num>
  <w:num w:numId="14" w16cid:durableId="1670905965">
    <w:abstractNumId w:val="5"/>
  </w:num>
  <w:num w:numId="15" w16cid:durableId="632249972">
    <w:abstractNumId w:val="21"/>
  </w:num>
  <w:num w:numId="16" w16cid:durableId="2035033263">
    <w:abstractNumId w:val="13"/>
  </w:num>
  <w:num w:numId="17" w16cid:durableId="890770039">
    <w:abstractNumId w:val="0"/>
  </w:num>
  <w:num w:numId="18" w16cid:durableId="1844927258">
    <w:abstractNumId w:val="11"/>
  </w:num>
  <w:num w:numId="19" w16cid:durableId="618804667">
    <w:abstractNumId w:val="3"/>
  </w:num>
  <w:num w:numId="20" w16cid:durableId="1897231133">
    <w:abstractNumId w:val="20"/>
  </w:num>
  <w:num w:numId="21" w16cid:durableId="1190025649">
    <w:abstractNumId w:val="15"/>
  </w:num>
  <w:num w:numId="22" w16cid:durableId="1759211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2F"/>
    <w:rsid w:val="000009BA"/>
    <w:rsid w:val="00127ED5"/>
    <w:rsid w:val="00320760"/>
    <w:rsid w:val="0049092F"/>
    <w:rsid w:val="004D3176"/>
    <w:rsid w:val="00632C6C"/>
    <w:rsid w:val="007B7440"/>
    <w:rsid w:val="00AD5F4B"/>
    <w:rsid w:val="00B100DC"/>
    <w:rsid w:val="00C03DC2"/>
    <w:rsid w:val="00C60EA3"/>
    <w:rsid w:val="00C76F48"/>
    <w:rsid w:val="00D27001"/>
    <w:rsid w:val="00D652C0"/>
    <w:rsid w:val="00DD7D68"/>
    <w:rsid w:val="00E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F623"/>
  <w15:chartTrackingRefBased/>
  <w15:docId w15:val="{2012E30D-8CC5-410F-8E3C-7BC60AEA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9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9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9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9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9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 swain</dc:creator>
  <cp:keywords/>
  <dc:description/>
  <cp:lastModifiedBy>niranjan swain</cp:lastModifiedBy>
  <cp:revision>3</cp:revision>
  <dcterms:created xsi:type="dcterms:W3CDTF">2025-12-22T01:27:00Z</dcterms:created>
  <dcterms:modified xsi:type="dcterms:W3CDTF">2025-12-22T01:48:00Z</dcterms:modified>
</cp:coreProperties>
</file>