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2CE9" w14:textId="0723A4D4" w:rsidR="00BF1A21" w:rsidRDefault="00BF1A21" w:rsidP="00BF1A21">
      <w:pPr>
        <w:jc w:val="center"/>
        <w:rPr>
          <w:b/>
        </w:rPr>
      </w:pPr>
      <w:r w:rsidRPr="0034158E">
        <w:rPr>
          <w:b/>
        </w:rPr>
        <w:t xml:space="preserve">MCQ on </w:t>
      </w:r>
      <w:r w:rsidR="000B4968">
        <w:rPr>
          <w:b/>
        </w:rPr>
        <w:t>TDS on Salary</w:t>
      </w:r>
      <w:r w:rsidRPr="0034158E">
        <w:rPr>
          <w:b/>
        </w:rPr>
        <w:t xml:space="preserve">_ Class Date – </w:t>
      </w:r>
      <w:r>
        <w:rPr>
          <w:b/>
        </w:rPr>
        <w:t>2</w:t>
      </w:r>
      <w:r w:rsidR="000B4968">
        <w:rPr>
          <w:b/>
        </w:rPr>
        <w:t>1</w:t>
      </w:r>
      <w:r>
        <w:rPr>
          <w:b/>
        </w:rPr>
        <w:t>.07</w:t>
      </w:r>
      <w:r w:rsidRPr="0034158E">
        <w:rPr>
          <w:b/>
        </w:rPr>
        <w:t>.2024</w:t>
      </w:r>
    </w:p>
    <w:p w14:paraId="00510B46" w14:textId="10583BB0" w:rsidR="00BF1A21" w:rsidRDefault="00BF1A21" w:rsidP="00BF1A21">
      <w:pPr>
        <w:spacing w:before="100" w:beforeAutospacing="1" w:after="100" w:afterAutospacing="1"/>
        <w:rPr>
          <w:rFonts w:eastAsia="Times New Roman"/>
        </w:rPr>
      </w:pPr>
    </w:p>
    <w:p w14:paraId="45DEB66E" w14:textId="6494434A" w:rsidR="005C10DD" w:rsidRDefault="005C10DD" w:rsidP="005C10DD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5C10DD">
        <w:rPr>
          <w:rFonts w:eastAsia="Times New Roman"/>
        </w:rPr>
        <w:t xml:space="preserve">The important condition for TDS deduction under section 192 is the presence of an </w:t>
      </w:r>
      <w:r w:rsidR="00211A09">
        <w:rPr>
          <w:rFonts w:eastAsia="Times New Roman"/>
        </w:rPr>
        <w:t>-</w:t>
      </w:r>
    </w:p>
    <w:p w14:paraId="631680D9" w14:textId="77777777" w:rsidR="005C10DD" w:rsidRPr="005C10DD" w:rsidRDefault="005C10DD" w:rsidP="005C10DD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561B5018" w14:textId="4A551E76" w:rsidR="005C10DD" w:rsidRDefault="005C10DD" w:rsidP="005C10DD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 w:rsidRPr="005C10DD">
        <w:rPr>
          <w:rFonts w:eastAsia="Times New Roman"/>
          <w:b/>
          <w:bCs/>
        </w:rPr>
        <w:t xml:space="preserve">Employer-Employee relationship </w:t>
      </w:r>
    </w:p>
    <w:p w14:paraId="0876A2ED" w14:textId="5DFE6D57" w:rsidR="005C10DD" w:rsidRDefault="005C10DD" w:rsidP="005C10DD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Agent – principle relationship </w:t>
      </w:r>
    </w:p>
    <w:p w14:paraId="0E70588E" w14:textId="77777777" w:rsidR="005C10DD" w:rsidRDefault="005C10DD" w:rsidP="005C10DD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Contract agreement</w:t>
      </w:r>
    </w:p>
    <w:p w14:paraId="04B59579" w14:textId="21577E63" w:rsidR="005C10DD" w:rsidRDefault="005C10DD" w:rsidP="005C10DD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Consideration  </w:t>
      </w:r>
    </w:p>
    <w:p w14:paraId="1C041559" w14:textId="14063DDA" w:rsidR="005C10DD" w:rsidRPr="005C10DD" w:rsidRDefault="005C10DD" w:rsidP="005C10DD">
      <w:pPr>
        <w:pStyle w:val="ListParagraph"/>
        <w:spacing w:before="100" w:beforeAutospacing="1" w:after="100" w:afterAutospacing="1"/>
        <w:ind w:left="1080"/>
        <w:rPr>
          <w:rFonts w:eastAsia="Times New Roman"/>
        </w:rPr>
      </w:pPr>
    </w:p>
    <w:p w14:paraId="23F68BEE" w14:textId="04E7A55A" w:rsidR="005C10DD" w:rsidRDefault="005C10DD" w:rsidP="005C10DD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5C10DD">
        <w:rPr>
          <w:rFonts w:eastAsia="Times New Roman"/>
        </w:rPr>
        <w:t xml:space="preserve">In </w:t>
      </w:r>
      <w:r>
        <w:rPr>
          <w:rFonts w:eastAsia="Times New Roman"/>
        </w:rPr>
        <w:t>case,</w:t>
      </w:r>
      <w:r w:rsidRPr="005C10DD">
        <w:rPr>
          <w:rFonts w:eastAsia="Times New Roman"/>
        </w:rPr>
        <w:t xml:space="preserve"> where total</w:t>
      </w:r>
      <w:r>
        <w:rPr>
          <w:rFonts w:eastAsia="Times New Roman"/>
        </w:rPr>
        <w:t xml:space="preserve"> salary</w:t>
      </w:r>
      <w:r w:rsidRPr="005C10DD">
        <w:rPr>
          <w:rFonts w:eastAsia="Times New Roman"/>
        </w:rPr>
        <w:t xml:space="preserve"> income includes any past dues paid in the current year, </w:t>
      </w:r>
      <w:r>
        <w:rPr>
          <w:rFonts w:eastAsia="Times New Roman"/>
        </w:rPr>
        <w:t>relief can be claimed o</w:t>
      </w:r>
      <w:r w:rsidRPr="005C10DD">
        <w:rPr>
          <w:rFonts w:eastAsia="Times New Roman"/>
        </w:rPr>
        <w:t>n such arrears</w:t>
      </w:r>
      <w:r>
        <w:rPr>
          <w:rFonts w:eastAsia="Times New Roman"/>
        </w:rPr>
        <w:t xml:space="preserve"> u/s –</w:t>
      </w:r>
    </w:p>
    <w:p w14:paraId="366DD7DC" w14:textId="45C2DC4D" w:rsidR="005C10DD" w:rsidRDefault="005C10DD" w:rsidP="005C10DD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80D</w:t>
      </w:r>
    </w:p>
    <w:p w14:paraId="5F8A5F78" w14:textId="142EB3D8" w:rsidR="005C10DD" w:rsidRDefault="005C10DD" w:rsidP="005C10DD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80TTB</w:t>
      </w:r>
    </w:p>
    <w:p w14:paraId="5EB61665" w14:textId="347FF7E7" w:rsidR="005C10DD" w:rsidRPr="00211A09" w:rsidRDefault="005C10DD" w:rsidP="005C10DD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eastAsia="Times New Roman"/>
          <w:b/>
        </w:rPr>
      </w:pPr>
      <w:r w:rsidRPr="00211A09">
        <w:rPr>
          <w:rFonts w:eastAsia="Times New Roman"/>
          <w:b/>
        </w:rPr>
        <w:t>89(1</w:t>
      </w:r>
      <w:r w:rsidR="00211A09" w:rsidRPr="00211A09">
        <w:rPr>
          <w:rFonts w:eastAsia="Times New Roman"/>
          <w:b/>
        </w:rPr>
        <w:t>)</w:t>
      </w:r>
    </w:p>
    <w:p w14:paraId="2C561FE0" w14:textId="1F54E93E" w:rsidR="00211A09" w:rsidRDefault="00211A09" w:rsidP="005C10DD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80CCD</w:t>
      </w:r>
    </w:p>
    <w:p w14:paraId="1784BA61" w14:textId="77777777" w:rsidR="00211A09" w:rsidRPr="005C10DD" w:rsidRDefault="00211A09" w:rsidP="00211A09">
      <w:pPr>
        <w:pStyle w:val="ListParagraph"/>
        <w:spacing w:before="100" w:beforeAutospacing="1" w:after="100" w:afterAutospacing="1"/>
        <w:ind w:left="1080"/>
        <w:rPr>
          <w:rFonts w:eastAsia="Times New Roman"/>
        </w:rPr>
      </w:pPr>
    </w:p>
    <w:p w14:paraId="4BBD22D1" w14:textId="77777777" w:rsidR="00211A09" w:rsidRDefault="00211A09" w:rsidP="00211A09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Which form is used to file TDS Return for salary-</w:t>
      </w:r>
    </w:p>
    <w:p w14:paraId="244CD547" w14:textId="77777777" w:rsidR="00211A09" w:rsidRDefault="00211A09" w:rsidP="00211A0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26Q</w:t>
      </w:r>
    </w:p>
    <w:p w14:paraId="7B1FBBAD" w14:textId="77777777" w:rsidR="00211A09" w:rsidRDefault="00211A09" w:rsidP="00211A0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25Q</w:t>
      </w:r>
    </w:p>
    <w:p w14:paraId="70FDF0F3" w14:textId="77777777" w:rsidR="00211A09" w:rsidRDefault="00211A09" w:rsidP="00211A0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27Q</w:t>
      </w:r>
    </w:p>
    <w:p w14:paraId="24ADBC37" w14:textId="7D134B3B" w:rsidR="005C10DD" w:rsidRDefault="00211A09" w:rsidP="00211A0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/>
          <w:b/>
        </w:rPr>
      </w:pPr>
      <w:r w:rsidRPr="00211A09">
        <w:rPr>
          <w:rFonts w:eastAsia="Times New Roman"/>
          <w:b/>
        </w:rPr>
        <w:t xml:space="preserve">24Q </w:t>
      </w:r>
    </w:p>
    <w:p w14:paraId="683A0241" w14:textId="77777777" w:rsidR="000E75B1" w:rsidRDefault="000E75B1" w:rsidP="000E75B1">
      <w:pPr>
        <w:pStyle w:val="ListParagraph"/>
        <w:spacing w:before="100" w:beforeAutospacing="1" w:after="100" w:afterAutospacing="1"/>
        <w:ind w:left="1080"/>
        <w:rPr>
          <w:rFonts w:eastAsia="Times New Roman"/>
          <w:b/>
        </w:rPr>
      </w:pPr>
    </w:p>
    <w:p w14:paraId="161213E1" w14:textId="247C621B" w:rsidR="000E75B1" w:rsidRPr="00083977" w:rsidRDefault="00887D22" w:rsidP="000E75B1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083977">
        <w:rPr>
          <w:rFonts w:eastAsia="Times New Roman"/>
        </w:rPr>
        <w:t xml:space="preserve">TDS on pre-matured EPF withdrawal is deducted u/s </w:t>
      </w:r>
      <w:r w:rsidR="00083977" w:rsidRPr="00083977">
        <w:rPr>
          <w:rFonts w:eastAsia="Times New Roman"/>
        </w:rPr>
        <w:t>–</w:t>
      </w:r>
    </w:p>
    <w:p w14:paraId="3EABDE5D" w14:textId="2658B78E" w:rsidR="00083977" w:rsidRPr="00083977" w:rsidRDefault="00083977" w:rsidP="00083977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083977">
        <w:rPr>
          <w:rFonts w:eastAsia="Times New Roman"/>
        </w:rPr>
        <w:t>192</w:t>
      </w:r>
    </w:p>
    <w:p w14:paraId="34867E88" w14:textId="00916A32" w:rsidR="00083977" w:rsidRPr="00083977" w:rsidRDefault="00083977" w:rsidP="00083977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eastAsia="Times New Roman"/>
          <w:b/>
        </w:rPr>
      </w:pPr>
      <w:r w:rsidRPr="00083977">
        <w:rPr>
          <w:rFonts w:eastAsia="Times New Roman"/>
          <w:b/>
        </w:rPr>
        <w:t>192A</w:t>
      </w:r>
    </w:p>
    <w:p w14:paraId="65A3AB05" w14:textId="46273E47" w:rsidR="00083977" w:rsidRPr="00083977" w:rsidRDefault="00083977" w:rsidP="00083977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083977">
        <w:rPr>
          <w:rFonts w:eastAsia="Times New Roman"/>
        </w:rPr>
        <w:t>194C</w:t>
      </w:r>
    </w:p>
    <w:p w14:paraId="6A8D0BA6" w14:textId="01BB78B9" w:rsidR="00083977" w:rsidRDefault="00083977" w:rsidP="00083977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eastAsia="Times New Roman"/>
        </w:rPr>
      </w:pPr>
      <w:r w:rsidRPr="00083977">
        <w:rPr>
          <w:rFonts w:eastAsia="Times New Roman"/>
        </w:rPr>
        <w:t>194A</w:t>
      </w:r>
    </w:p>
    <w:p w14:paraId="10130489" w14:textId="77777777" w:rsidR="00083977" w:rsidRPr="00083977" w:rsidRDefault="00083977" w:rsidP="00083977">
      <w:pPr>
        <w:pStyle w:val="ListParagraph"/>
        <w:spacing w:before="100" w:beforeAutospacing="1" w:after="100" w:afterAutospacing="1"/>
        <w:ind w:left="1080"/>
        <w:rPr>
          <w:rFonts w:eastAsia="Times New Roman"/>
        </w:rPr>
      </w:pPr>
    </w:p>
    <w:p w14:paraId="42CD1C4A" w14:textId="43462CFE" w:rsidR="00083977" w:rsidRDefault="00083977" w:rsidP="00083977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 TDS is deducted on EPF withdrawal if the amount is less than –</w:t>
      </w:r>
    </w:p>
    <w:p w14:paraId="23943D2D" w14:textId="6508D339" w:rsidR="00083977" w:rsidRDefault="00083977" w:rsidP="00083977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INR 1,00,000/-</w:t>
      </w:r>
    </w:p>
    <w:p w14:paraId="0CE70169" w14:textId="77777777" w:rsidR="00083977" w:rsidRPr="00083977" w:rsidRDefault="00083977" w:rsidP="00083977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eastAsia="Times New Roman"/>
          <w:b/>
        </w:rPr>
      </w:pPr>
      <w:r w:rsidRPr="00083977">
        <w:rPr>
          <w:rFonts w:eastAsia="Times New Roman"/>
          <w:b/>
        </w:rPr>
        <w:t>INR 50,000/-</w:t>
      </w:r>
    </w:p>
    <w:p w14:paraId="67184519" w14:textId="1E9C2CD1" w:rsidR="005C10DD" w:rsidRDefault="00083977" w:rsidP="00083977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INR 20,000/-  </w:t>
      </w:r>
    </w:p>
    <w:p w14:paraId="6870121C" w14:textId="26B28EF9" w:rsidR="00083977" w:rsidRDefault="00083977" w:rsidP="00083977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INR 10,000/-</w:t>
      </w:r>
    </w:p>
    <w:p w14:paraId="2B23B954" w14:textId="77777777" w:rsidR="00083977" w:rsidRDefault="00083977" w:rsidP="00083977">
      <w:pPr>
        <w:pStyle w:val="ListParagraph"/>
        <w:spacing w:before="100" w:beforeAutospacing="1" w:after="100" w:afterAutospacing="1"/>
        <w:ind w:left="1080"/>
        <w:rPr>
          <w:rFonts w:eastAsia="Times New Roman"/>
        </w:rPr>
      </w:pPr>
    </w:p>
    <w:p w14:paraId="59CB7138" w14:textId="53871397" w:rsidR="00083977" w:rsidRPr="00083977" w:rsidRDefault="00083977" w:rsidP="00083977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083977">
        <w:rPr>
          <w:rFonts w:eastAsia="Times New Roman"/>
          <w:bCs/>
        </w:rPr>
        <w:t>What is the time limit to deposit TDS under Section 192</w:t>
      </w:r>
      <w:r>
        <w:rPr>
          <w:rFonts w:eastAsia="Times New Roman"/>
          <w:bCs/>
        </w:rPr>
        <w:t xml:space="preserve"> for April to February-</w:t>
      </w:r>
    </w:p>
    <w:p w14:paraId="71299D90" w14:textId="5BF5DE0F" w:rsidR="00083977" w:rsidRPr="007A08AA" w:rsidRDefault="00083977" w:rsidP="00083977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/>
          <w:b/>
        </w:rPr>
      </w:pPr>
      <w:r w:rsidRPr="007A08AA">
        <w:rPr>
          <w:rFonts w:eastAsia="Times New Roman"/>
          <w:b/>
        </w:rPr>
        <w:t>7</w:t>
      </w:r>
      <w:r w:rsidRPr="007A08AA">
        <w:rPr>
          <w:rFonts w:eastAsia="Times New Roman"/>
          <w:b/>
          <w:vertAlign w:val="superscript"/>
        </w:rPr>
        <w:t>th</w:t>
      </w:r>
      <w:r w:rsidRPr="007A08AA">
        <w:rPr>
          <w:rFonts w:eastAsia="Times New Roman"/>
          <w:b/>
        </w:rPr>
        <w:t xml:space="preserve"> of following month</w:t>
      </w:r>
    </w:p>
    <w:p w14:paraId="0254D5FF" w14:textId="2B22DE04" w:rsidR="00083977" w:rsidRDefault="00083977" w:rsidP="00083977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10</w:t>
      </w:r>
      <w:r w:rsidRPr="00083977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of following month</w:t>
      </w:r>
    </w:p>
    <w:p w14:paraId="73AC06DB" w14:textId="28040F40" w:rsidR="00083977" w:rsidRDefault="00083977" w:rsidP="00083977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15</w:t>
      </w:r>
      <w:r w:rsidRPr="00083977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of following month</w:t>
      </w:r>
    </w:p>
    <w:p w14:paraId="3EC9CD9C" w14:textId="494922E0" w:rsidR="00083977" w:rsidRDefault="00083977" w:rsidP="00083977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End of following month </w:t>
      </w:r>
    </w:p>
    <w:p w14:paraId="15CBBF13" w14:textId="77777777" w:rsidR="006278E9" w:rsidRDefault="006278E9" w:rsidP="006278E9">
      <w:pPr>
        <w:pStyle w:val="ListParagraph"/>
        <w:spacing w:before="100" w:beforeAutospacing="1" w:after="100" w:afterAutospacing="1"/>
        <w:ind w:left="1080"/>
        <w:rPr>
          <w:rFonts w:eastAsia="Times New Roman"/>
        </w:rPr>
      </w:pPr>
    </w:p>
    <w:p w14:paraId="2DB86681" w14:textId="7088DBF7" w:rsidR="00751465" w:rsidRDefault="006278E9" w:rsidP="00751465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is the rate of TDS u/s 192 for salary income :</w:t>
      </w:r>
    </w:p>
    <w:p w14:paraId="4D6B8692" w14:textId="73CC2AE2" w:rsidR="006278E9" w:rsidRPr="006278E9" w:rsidRDefault="006278E9" w:rsidP="006278E9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  <w:b/>
        </w:rPr>
      </w:pPr>
      <w:r w:rsidRPr="006278E9">
        <w:rPr>
          <w:rFonts w:eastAsia="Times New Roman"/>
          <w:b/>
        </w:rPr>
        <w:t xml:space="preserve">Average Rate </w:t>
      </w:r>
    </w:p>
    <w:p w14:paraId="7A961D4E" w14:textId="05180396" w:rsidR="006278E9" w:rsidRDefault="006278E9" w:rsidP="006278E9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10%</w:t>
      </w:r>
    </w:p>
    <w:p w14:paraId="054E426D" w14:textId="6C9DCAC5" w:rsidR="006278E9" w:rsidRDefault="006278E9" w:rsidP="006278E9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20%</w:t>
      </w:r>
    </w:p>
    <w:p w14:paraId="7E55E7C3" w14:textId="0165C0C5" w:rsidR="006278E9" w:rsidRDefault="006278E9" w:rsidP="006278E9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30%</w:t>
      </w:r>
    </w:p>
    <w:p w14:paraId="37A0F1DA" w14:textId="77777777" w:rsidR="006278E9" w:rsidRPr="006278E9" w:rsidRDefault="006278E9" w:rsidP="006278E9">
      <w:pPr>
        <w:pStyle w:val="ListParagraph"/>
        <w:spacing w:before="100" w:beforeAutospacing="1" w:after="100" w:afterAutospacing="1"/>
        <w:ind w:left="1440"/>
        <w:rPr>
          <w:rFonts w:eastAsia="Times New Roman"/>
        </w:rPr>
      </w:pPr>
    </w:p>
    <w:p w14:paraId="677975E2" w14:textId="6FEB04A9" w:rsidR="006278E9" w:rsidRDefault="006278E9" w:rsidP="006278E9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What is the rate of TDS u/s 192A –</w:t>
      </w:r>
    </w:p>
    <w:p w14:paraId="261EACC6" w14:textId="64E6F9DC" w:rsidR="006278E9" w:rsidRDefault="006278E9" w:rsidP="006278E9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20%</w:t>
      </w:r>
    </w:p>
    <w:p w14:paraId="0C0C4737" w14:textId="302D151B" w:rsidR="006278E9" w:rsidRDefault="006278E9" w:rsidP="006278E9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Average Rate</w:t>
      </w:r>
    </w:p>
    <w:p w14:paraId="4C8F81B4" w14:textId="62F67FDE" w:rsidR="006278E9" w:rsidRPr="006278E9" w:rsidRDefault="006278E9" w:rsidP="006278E9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  <w:b/>
        </w:rPr>
      </w:pPr>
      <w:r w:rsidRPr="006278E9">
        <w:rPr>
          <w:rFonts w:eastAsia="Times New Roman"/>
          <w:b/>
        </w:rPr>
        <w:t>10%</w:t>
      </w:r>
    </w:p>
    <w:p w14:paraId="259444DC" w14:textId="01A70464" w:rsidR="006278E9" w:rsidRDefault="006278E9" w:rsidP="006278E9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5%</w:t>
      </w:r>
    </w:p>
    <w:p w14:paraId="7F602E4A" w14:textId="77777777" w:rsidR="006278E9" w:rsidRDefault="006278E9" w:rsidP="006278E9">
      <w:pPr>
        <w:pStyle w:val="ListParagraph"/>
        <w:spacing w:before="100" w:beforeAutospacing="1" w:after="100" w:afterAutospacing="1"/>
        <w:ind w:left="1440"/>
        <w:rPr>
          <w:rFonts w:eastAsia="Times New Roman"/>
        </w:rPr>
      </w:pPr>
    </w:p>
    <w:p w14:paraId="7291DB72" w14:textId="77777777" w:rsidR="006278E9" w:rsidRDefault="006278E9" w:rsidP="006278E9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 case of non-compliance of TDS u/s 192, how much % of salary expenses is disallowed for computing of taxable profit:</w:t>
      </w:r>
    </w:p>
    <w:p w14:paraId="0803E034" w14:textId="77777777" w:rsidR="006278E9" w:rsidRDefault="006278E9" w:rsidP="006278E9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20%</w:t>
      </w:r>
    </w:p>
    <w:p w14:paraId="19A3574D" w14:textId="77777777" w:rsidR="006278E9" w:rsidRDefault="006278E9" w:rsidP="006278E9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100%</w:t>
      </w:r>
    </w:p>
    <w:p w14:paraId="578D6DFB" w14:textId="77777777" w:rsidR="006278E9" w:rsidRDefault="006278E9" w:rsidP="006278E9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10%</w:t>
      </w:r>
    </w:p>
    <w:p w14:paraId="0B749C00" w14:textId="13915105" w:rsidR="006278E9" w:rsidRDefault="006278E9" w:rsidP="006278E9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  <w:b/>
        </w:rPr>
      </w:pPr>
      <w:r w:rsidRPr="006278E9">
        <w:rPr>
          <w:rFonts w:eastAsia="Times New Roman"/>
          <w:b/>
        </w:rPr>
        <w:t>30%</w:t>
      </w:r>
    </w:p>
    <w:p w14:paraId="48DDD5F4" w14:textId="77777777" w:rsidR="006278E9" w:rsidRDefault="006278E9" w:rsidP="006278E9">
      <w:pPr>
        <w:pStyle w:val="ListParagraph"/>
        <w:spacing w:before="100" w:beforeAutospacing="1" w:after="100" w:afterAutospacing="1"/>
        <w:ind w:left="1440"/>
        <w:rPr>
          <w:rFonts w:eastAsia="Times New Roman"/>
          <w:b/>
        </w:rPr>
      </w:pPr>
    </w:p>
    <w:p w14:paraId="790373A0" w14:textId="55CC62B3" w:rsidR="001305BF" w:rsidRPr="001305BF" w:rsidRDefault="006278E9" w:rsidP="001305BF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eastAsia="Times New Roman"/>
          <w:b/>
        </w:rPr>
      </w:pPr>
      <w:r w:rsidRPr="006278E9"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In terms of section 192 of the IT </w:t>
      </w:r>
      <w:r w:rsidR="00D051A3">
        <w:rPr>
          <w:rFonts w:eastAsia="Times New Roman"/>
        </w:rPr>
        <w:t xml:space="preserve">Act, default regime for </w:t>
      </w:r>
      <w:r w:rsidR="001305BF">
        <w:rPr>
          <w:rFonts w:eastAsia="Times New Roman"/>
        </w:rPr>
        <w:t>deducting TDS is :-</w:t>
      </w:r>
    </w:p>
    <w:p w14:paraId="1CF35854" w14:textId="1B78F196" w:rsidR="001305BF" w:rsidRPr="001305BF" w:rsidRDefault="001305BF" w:rsidP="001305BF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 w:rsidRPr="001305BF">
        <w:rPr>
          <w:rFonts w:eastAsia="Times New Roman"/>
        </w:rPr>
        <w:t>Old regime</w:t>
      </w:r>
    </w:p>
    <w:p w14:paraId="09D8BF64" w14:textId="59867F1E" w:rsidR="001305BF" w:rsidRDefault="001305BF" w:rsidP="001305BF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  <w:b/>
        </w:rPr>
        <w:t>New Regime</w:t>
      </w:r>
    </w:p>
    <w:p w14:paraId="583FF192" w14:textId="77777777" w:rsidR="006F270A" w:rsidRDefault="006F270A" w:rsidP="001305BF">
      <w:pPr>
        <w:pStyle w:val="ListParagraph"/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 w:rsidRPr="006F270A">
        <w:rPr>
          <w:rFonts w:eastAsia="Times New Roman"/>
        </w:rPr>
        <w:t>Classical regime</w:t>
      </w:r>
    </w:p>
    <w:p w14:paraId="17C78CF9" w14:textId="28336F42" w:rsidR="006F270A" w:rsidRPr="006F270A" w:rsidRDefault="006F270A" w:rsidP="006F270A">
      <w:pPr>
        <w:pStyle w:val="ListParagraph"/>
        <w:spacing w:before="100" w:beforeAutospacing="1" w:after="100" w:afterAutospacing="1"/>
        <w:ind w:left="1440"/>
        <w:rPr>
          <w:rFonts w:eastAsia="Times New Roman"/>
        </w:rPr>
      </w:pPr>
      <w:bookmarkStart w:id="0" w:name="_GoBack"/>
      <w:bookmarkEnd w:id="0"/>
      <w:r w:rsidRPr="006F270A">
        <w:rPr>
          <w:rFonts w:eastAsia="Times New Roman"/>
        </w:rPr>
        <w:t xml:space="preserve"> </w:t>
      </w:r>
    </w:p>
    <w:p w14:paraId="00B50915" w14:textId="78E4FC8A" w:rsidR="001305BF" w:rsidRPr="001305BF" w:rsidRDefault="001305BF" w:rsidP="001305BF">
      <w:pPr>
        <w:pStyle w:val="ListParagraph"/>
        <w:spacing w:before="100" w:beforeAutospacing="1" w:after="100" w:afterAutospacing="1"/>
        <w:ind w:left="1440"/>
        <w:rPr>
          <w:rFonts w:eastAsia="Times New Roman"/>
          <w:b/>
        </w:rPr>
      </w:pPr>
    </w:p>
    <w:p w14:paraId="3E97BD11" w14:textId="5E3D17DB" w:rsidR="005C10DD" w:rsidRDefault="005C10DD" w:rsidP="00BF1A21">
      <w:pPr>
        <w:spacing w:before="100" w:beforeAutospacing="1" w:after="100" w:afterAutospacing="1"/>
        <w:rPr>
          <w:rFonts w:eastAsia="Times New Roman"/>
        </w:rPr>
      </w:pPr>
    </w:p>
    <w:p w14:paraId="68C90EDD" w14:textId="044C1A1E" w:rsidR="005C10DD" w:rsidRDefault="005C10DD" w:rsidP="00BF1A21">
      <w:pPr>
        <w:spacing w:before="100" w:beforeAutospacing="1" w:after="100" w:afterAutospacing="1"/>
        <w:rPr>
          <w:rFonts w:eastAsia="Times New Roman"/>
        </w:rPr>
      </w:pPr>
    </w:p>
    <w:p w14:paraId="36C491A3" w14:textId="77777777" w:rsidR="008A67AD" w:rsidRDefault="008A67AD"/>
    <w:sectPr w:rsidR="008A6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05C"/>
    <w:multiLevelType w:val="hybridMultilevel"/>
    <w:tmpl w:val="E8E412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25204"/>
    <w:multiLevelType w:val="multilevel"/>
    <w:tmpl w:val="4174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F650B"/>
    <w:multiLevelType w:val="multilevel"/>
    <w:tmpl w:val="5468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12C51"/>
    <w:multiLevelType w:val="hybridMultilevel"/>
    <w:tmpl w:val="C710466A"/>
    <w:lvl w:ilvl="0" w:tplc="D864F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479C"/>
    <w:multiLevelType w:val="multilevel"/>
    <w:tmpl w:val="E9ECC9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7E55041"/>
    <w:multiLevelType w:val="hybridMultilevel"/>
    <w:tmpl w:val="B4F0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B7312"/>
    <w:multiLevelType w:val="multilevel"/>
    <w:tmpl w:val="9600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01FF6"/>
    <w:multiLevelType w:val="hybridMultilevel"/>
    <w:tmpl w:val="73B2CF3A"/>
    <w:lvl w:ilvl="0" w:tplc="EF08B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F67C3"/>
    <w:multiLevelType w:val="multilevel"/>
    <w:tmpl w:val="C10E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77E8F"/>
    <w:multiLevelType w:val="hybridMultilevel"/>
    <w:tmpl w:val="76504F30"/>
    <w:lvl w:ilvl="0" w:tplc="EB48D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5387F"/>
    <w:multiLevelType w:val="hybridMultilevel"/>
    <w:tmpl w:val="0FE65824"/>
    <w:lvl w:ilvl="0" w:tplc="97D2F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B345F"/>
    <w:multiLevelType w:val="multilevel"/>
    <w:tmpl w:val="DE0CFEC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E7D1394"/>
    <w:multiLevelType w:val="hybridMultilevel"/>
    <w:tmpl w:val="ECBC77C6"/>
    <w:lvl w:ilvl="0" w:tplc="214807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BD2594"/>
    <w:multiLevelType w:val="hybridMultilevel"/>
    <w:tmpl w:val="02BE9D88"/>
    <w:lvl w:ilvl="0" w:tplc="5810D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DC5709"/>
    <w:multiLevelType w:val="hybridMultilevel"/>
    <w:tmpl w:val="49ACDC52"/>
    <w:lvl w:ilvl="0" w:tplc="3F621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995F93"/>
    <w:multiLevelType w:val="hybridMultilevel"/>
    <w:tmpl w:val="C1CE7124"/>
    <w:lvl w:ilvl="0" w:tplc="9C620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FC0D60"/>
    <w:multiLevelType w:val="multilevel"/>
    <w:tmpl w:val="AF4C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8A3CDD"/>
    <w:multiLevelType w:val="multilevel"/>
    <w:tmpl w:val="39BC5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587679AB"/>
    <w:multiLevelType w:val="multilevel"/>
    <w:tmpl w:val="C95A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F20477"/>
    <w:multiLevelType w:val="hybridMultilevel"/>
    <w:tmpl w:val="200812E6"/>
    <w:lvl w:ilvl="0" w:tplc="46660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325C47"/>
    <w:multiLevelType w:val="multilevel"/>
    <w:tmpl w:val="A5CAB8D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5F772AB0"/>
    <w:multiLevelType w:val="hybridMultilevel"/>
    <w:tmpl w:val="481EFF32"/>
    <w:lvl w:ilvl="0" w:tplc="E8C2E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0B5BAE"/>
    <w:multiLevelType w:val="hybridMultilevel"/>
    <w:tmpl w:val="5308BED0"/>
    <w:lvl w:ilvl="0" w:tplc="E22AF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0B0E93"/>
    <w:multiLevelType w:val="multilevel"/>
    <w:tmpl w:val="BE6A77A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23"/>
  </w:num>
  <w:num w:numId="11">
    <w:abstractNumId w:val="4"/>
  </w:num>
  <w:num w:numId="12">
    <w:abstractNumId w:val="11"/>
  </w:num>
  <w:num w:numId="13">
    <w:abstractNumId w:val="19"/>
  </w:num>
  <w:num w:numId="14">
    <w:abstractNumId w:val="21"/>
  </w:num>
  <w:num w:numId="15">
    <w:abstractNumId w:val="15"/>
  </w:num>
  <w:num w:numId="16">
    <w:abstractNumId w:val="10"/>
  </w:num>
  <w:num w:numId="17">
    <w:abstractNumId w:val="5"/>
  </w:num>
  <w:num w:numId="18">
    <w:abstractNumId w:val="3"/>
  </w:num>
  <w:num w:numId="19">
    <w:abstractNumId w:val="12"/>
  </w:num>
  <w:num w:numId="20">
    <w:abstractNumId w:val="7"/>
  </w:num>
  <w:num w:numId="21">
    <w:abstractNumId w:val="9"/>
  </w:num>
  <w:num w:numId="22">
    <w:abstractNumId w:val="14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D"/>
    <w:rsid w:val="00051485"/>
    <w:rsid w:val="00083977"/>
    <w:rsid w:val="00096C86"/>
    <w:rsid w:val="000B4968"/>
    <w:rsid w:val="000E75B1"/>
    <w:rsid w:val="001305BF"/>
    <w:rsid w:val="00134F5D"/>
    <w:rsid w:val="00211A09"/>
    <w:rsid w:val="002B5190"/>
    <w:rsid w:val="003A5FE2"/>
    <w:rsid w:val="00466B07"/>
    <w:rsid w:val="00574774"/>
    <w:rsid w:val="005C10DD"/>
    <w:rsid w:val="0060626C"/>
    <w:rsid w:val="006278E9"/>
    <w:rsid w:val="006F270A"/>
    <w:rsid w:val="00751465"/>
    <w:rsid w:val="007A08AA"/>
    <w:rsid w:val="007E112A"/>
    <w:rsid w:val="00887D22"/>
    <w:rsid w:val="008905E5"/>
    <w:rsid w:val="008A67AD"/>
    <w:rsid w:val="009478CD"/>
    <w:rsid w:val="00BF1A21"/>
    <w:rsid w:val="00C36AF4"/>
    <w:rsid w:val="00C52EB7"/>
    <w:rsid w:val="00D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3AD3"/>
  <w15:chartTrackingRefBased/>
  <w15:docId w15:val="{3C0AAC46-6FD5-432A-8F2B-8B13E1D7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A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Pramod Kumar Agarwal (प्रमोद कुमार अग्रवाल)</cp:lastModifiedBy>
  <cp:revision>25</cp:revision>
  <dcterms:created xsi:type="dcterms:W3CDTF">2024-07-23T04:38:00Z</dcterms:created>
  <dcterms:modified xsi:type="dcterms:W3CDTF">2024-07-23T09:57:00Z</dcterms:modified>
</cp:coreProperties>
</file>