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70B83" w14:textId="7CE6114C" w:rsidR="00D168BC" w:rsidRDefault="0034158E" w:rsidP="0034158E">
      <w:pPr>
        <w:jc w:val="center"/>
        <w:rPr>
          <w:b/>
        </w:rPr>
      </w:pPr>
      <w:r w:rsidRPr="0034158E">
        <w:rPr>
          <w:b/>
        </w:rPr>
        <w:t>MCQ on</w:t>
      </w:r>
      <w:r w:rsidR="005D15C6">
        <w:rPr>
          <w:b/>
        </w:rPr>
        <w:t xml:space="preserve"> </w:t>
      </w:r>
      <w:r w:rsidR="001E3B81">
        <w:rPr>
          <w:b/>
        </w:rPr>
        <w:t xml:space="preserve">TDS </w:t>
      </w:r>
      <w:r w:rsidR="005D15C6">
        <w:rPr>
          <w:b/>
        </w:rPr>
        <w:t>under various sections</w:t>
      </w:r>
      <w:r w:rsidRPr="0034158E">
        <w:rPr>
          <w:b/>
        </w:rPr>
        <w:t xml:space="preserve">_ Class Date – </w:t>
      </w:r>
      <w:r w:rsidR="001E3B81">
        <w:rPr>
          <w:b/>
        </w:rPr>
        <w:t>1</w:t>
      </w:r>
      <w:r w:rsidR="005D15C6">
        <w:rPr>
          <w:b/>
        </w:rPr>
        <w:t>1</w:t>
      </w:r>
      <w:r w:rsidR="001E3B81">
        <w:rPr>
          <w:b/>
        </w:rPr>
        <w:t>.0</w:t>
      </w:r>
      <w:r w:rsidR="005D15C6">
        <w:rPr>
          <w:b/>
        </w:rPr>
        <w:t>8</w:t>
      </w:r>
      <w:r w:rsidRPr="0034158E">
        <w:rPr>
          <w:b/>
        </w:rPr>
        <w:t>.2024</w:t>
      </w:r>
    </w:p>
    <w:p w14:paraId="1F4A5246" w14:textId="0142F9B6" w:rsidR="0034158E" w:rsidRDefault="0034158E" w:rsidP="0034158E">
      <w:pPr>
        <w:jc w:val="center"/>
        <w:rPr>
          <w:b/>
        </w:rPr>
      </w:pPr>
    </w:p>
    <w:p w14:paraId="01726A07" w14:textId="1D5A36C8" w:rsidR="0034158E" w:rsidRPr="0034158E" w:rsidRDefault="0034158E" w:rsidP="0034158E"/>
    <w:p w14:paraId="4993556D" w14:textId="3B1C6EB5" w:rsidR="0034158E" w:rsidRPr="0034158E" w:rsidRDefault="00816B2F" w:rsidP="0034158E">
      <w:pPr>
        <w:pStyle w:val="ListParagraph"/>
        <w:numPr>
          <w:ilvl w:val="0"/>
          <w:numId w:val="6"/>
        </w:numPr>
      </w:pPr>
      <w:r>
        <w:rPr>
          <w:bCs/>
        </w:rPr>
        <w:t>What is the TDS rate under section 194DA</w:t>
      </w:r>
      <w:r w:rsidR="005E23E6">
        <w:rPr>
          <w:bCs/>
        </w:rPr>
        <w:t xml:space="preserve"> with effect from 01.10.2024</w:t>
      </w:r>
      <w:r>
        <w:rPr>
          <w:bCs/>
        </w:rPr>
        <w:t>?</w:t>
      </w:r>
      <w:r w:rsidR="0034158E" w:rsidRPr="0034158E">
        <w:rPr>
          <w:bCs/>
        </w:rPr>
        <w:tab/>
      </w:r>
      <w:r w:rsidR="0034158E" w:rsidRPr="0034158E">
        <w:rPr>
          <w:bCs/>
        </w:rPr>
        <w:tab/>
      </w:r>
    </w:p>
    <w:p w14:paraId="28F46A63" w14:textId="55BD5ADA" w:rsidR="0034158E" w:rsidRPr="0034158E" w:rsidRDefault="00816B2F" w:rsidP="008D0250">
      <w:pPr>
        <w:pStyle w:val="ListParagraph"/>
        <w:numPr>
          <w:ilvl w:val="0"/>
          <w:numId w:val="4"/>
        </w:numPr>
        <w:ind w:firstLine="0"/>
      </w:pPr>
      <w:r>
        <w:rPr>
          <w:bCs/>
        </w:rPr>
        <w:t>10</w:t>
      </w:r>
      <w:r w:rsidR="00CB44A9">
        <w:rPr>
          <w:bCs/>
        </w:rPr>
        <w:t>%</w:t>
      </w:r>
    </w:p>
    <w:p w14:paraId="537467A9" w14:textId="6804AFE0" w:rsidR="0034158E" w:rsidRPr="00CB44A9" w:rsidRDefault="005E23E6" w:rsidP="008D0250">
      <w:pPr>
        <w:pStyle w:val="ListParagraph"/>
        <w:numPr>
          <w:ilvl w:val="0"/>
          <w:numId w:val="4"/>
        </w:numPr>
        <w:ind w:firstLine="0"/>
        <w:rPr>
          <w:b/>
        </w:rPr>
      </w:pPr>
      <w:r>
        <w:rPr>
          <w:b/>
        </w:rPr>
        <w:t>2</w:t>
      </w:r>
      <w:r w:rsidR="00CB44A9" w:rsidRPr="00CB44A9">
        <w:rPr>
          <w:b/>
        </w:rPr>
        <w:t>%</w:t>
      </w:r>
    </w:p>
    <w:p w14:paraId="63B48D72" w14:textId="1557803E" w:rsidR="0034158E" w:rsidRPr="0034158E" w:rsidRDefault="005E23E6" w:rsidP="008D0250">
      <w:pPr>
        <w:pStyle w:val="ListParagraph"/>
        <w:numPr>
          <w:ilvl w:val="0"/>
          <w:numId w:val="4"/>
        </w:numPr>
        <w:ind w:firstLine="0"/>
      </w:pPr>
      <w:r>
        <w:t>5</w:t>
      </w:r>
      <w:r w:rsidR="00CB44A9">
        <w:t>%</w:t>
      </w:r>
    </w:p>
    <w:p w14:paraId="7E4FD1CF" w14:textId="6E7B27A1" w:rsidR="0034158E" w:rsidRPr="00CB44A9" w:rsidRDefault="00CB44A9" w:rsidP="008D0250">
      <w:pPr>
        <w:pStyle w:val="ListParagraph"/>
        <w:numPr>
          <w:ilvl w:val="0"/>
          <w:numId w:val="4"/>
        </w:numPr>
        <w:ind w:firstLine="0"/>
      </w:pPr>
      <w:r w:rsidRPr="00CB44A9">
        <w:t>1%</w:t>
      </w:r>
      <w:r w:rsidR="0034158E" w:rsidRPr="00CB44A9">
        <w:t xml:space="preserve"> </w:t>
      </w:r>
    </w:p>
    <w:p w14:paraId="2CFCF3E3" w14:textId="0DBD9D6D" w:rsidR="0034158E" w:rsidRDefault="0034158E" w:rsidP="0034158E">
      <w:pPr>
        <w:rPr>
          <w:b/>
        </w:rPr>
      </w:pPr>
    </w:p>
    <w:p w14:paraId="52ED923B" w14:textId="7F0FC5AF" w:rsidR="00D27DE5" w:rsidRDefault="00D27DE5" w:rsidP="00D27DE5">
      <w:pPr>
        <w:pStyle w:val="ListParagraph"/>
        <w:numPr>
          <w:ilvl w:val="0"/>
          <w:numId w:val="6"/>
        </w:numPr>
      </w:pPr>
      <w:r>
        <w:t>Section 194DA of the Income Tax Act relates to the TDS on</w:t>
      </w:r>
      <w:r>
        <w:t>-</w:t>
      </w:r>
    </w:p>
    <w:p w14:paraId="397BB7E6" w14:textId="08F51668" w:rsidR="00CB44A9" w:rsidRPr="0034158E" w:rsidRDefault="00D27DE5" w:rsidP="00D27DE5">
      <w:pPr>
        <w:pStyle w:val="ListParagraph"/>
        <w:numPr>
          <w:ilvl w:val="1"/>
          <w:numId w:val="6"/>
        </w:numPr>
      </w:pPr>
      <w:r>
        <w:t>Interest income</w:t>
      </w:r>
    </w:p>
    <w:p w14:paraId="5A4ACBCB" w14:textId="390440B4" w:rsidR="00CB44A9" w:rsidRPr="00CB44A9" w:rsidRDefault="00D27DE5" w:rsidP="00CB44A9">
      <w:pPr>
        <w:pStyle w:val="ListParagraph"/>
        <w:numPr>
          <w:ilvl w:val="1"/>
          <w:numId w:val="6"/>
        </w:numPr>
      </w:pPr>
      <w:r>
        <w:t>Rental income</w:t>
      </w:r>
    </w:p>
    <w:p w14:paraId="02791167" w14:textId="2067484E" w:rsidR="00CB44A9" w:rsidRPr="0034158E" w:rsidRDefault="00D27DE5" w:rsidP="00CB44A9">
      <w:pPr>
        <w:pStyle w:val="ListParagraph"/>
        <w:numPr>
          <w:ilvl w:val="1"/>
          <w:numId w:val="6"/>
        </w:numPr>
      </w:pPr>
      <w:r>
        <w:t>Capital gains</w:t>
      </w:r>
    </w:p>
    <w:p w14:paraId="0E78901F" w14:textId="3F4EF07D" w:rsidR="0034158E" w:rsidRPr="00CB44A9" w:rsidRDefault="00D27DE5" w:rsidP="00CB44A9">
      <w:pPr>
        <w:pStyle w:val="ListParagraph"/>
        <w:numPr>
          <w:ilvl w:val="1"/>
          <w:numId w:val="6"/>
        </w:numPr>
        <w:rPr>
          <w:b/>
        </w:rPr>
      </w:pPr>
      <w:r>
        <w:t>Maturity proceeds of life insurance policies</w:t>
      </w:r>
      <w:r w:rsidR="00CB44A9" w:rsidRPr="00CB44A9">
        <w:rPr>
          <w:b/>
        </w:rPr>
        <w:t xml:space="preserve"> </w:t>
      </w:r>
    </w:p>
    <w:p w14:paraId="297CCCBC" w14:textId="77777777" w:rsidR="0034158E" w:rsidRDefault="0034158E" w:rsidP="0034158E">
      <w:pPr>
        <w:pStyle w:val="ListParagraph"/>
        <w:ind w:left="1080"/>
      </w:pPr>
    </w:p>
    <w:p w14:paraId="73AFEBF0" w14:textId="1307CE65" w:rsidR="0034158E" w:rsidRPr="0034158E" w:rsidRDefault="00A9740F" w:rsidP="0034158E">
      <w:pPr>
        <w:pStyle w:val="ListParagraph"/>
        <w:numPr>
          <w:ilvl w:val="0"/>
          <w:numId w:val="6"/>
        </w:numPr>
      </w:pPr>
      <w:r>
        <w:t>The TDS under Section 194DA is deducted if the amount of the insurance proceeds exceed</w:t>
      </w:r>
      <w:r>
        <w:t>s-</w:t>
      </w:r>
    </w:p>
    <w:p w14:paraId="195FC0DC" w14:textId="61C8C71A" w:rsidR="00736AFC" w:rsidRPr="00736AFC" w:rsidRDefault="00A9740F" w:rsidP="00736AFC">
      <w:pPr>
        <w:pStyle w:val="ListParagraph"/>
        <w:numPr>
          <w:ilvl w:val="0"/>
          <w:numId w:val="8"/>
        </w:numPr>
        <w:ind w:firstLine="90"/>
      </w:pPr>
      <w:r>
        <w:t>Rs.50,000/-</w:t>
      </w:r>
    </w:p>
    <w:p w14:paraId="0976822E" w14:textId="618CEC2A" w:rsidR="00736AFC" w:rsidRPr="00736AFC" w:rsidRDefault="00A9740F" w:rsidP="00736AFC">
      <w:pPr>
        <w:pStyle w:val="ListParagraph"/>
        <w:numPr>
          <w:ilvl w:val="0"/>
          <w:numId w:val="8"/>
        </w:numPr>
        <w:ind w:firstLine="90"/>
        <w:rPr>
          <w:b/>
        </w:rPr>
      </w:pPr>
      <w:r>
        <w:rPr>
          <w:b/>
        </w:rPr>
        <w:t>Rs.1,00,000/-</w:t>
      </w:r>
    </w:p>
    <w:p w14:paraId="226CD26A" w14:textId="64AF5B0E" w:rsidR="00736AFC" w:rsidRPr="00736AFC" w:rsidRDefault="00A9740F" w:rsidP="00736AFC">
      <w:pPr>
        <w:pStyle w:val="ListParagraph"/>
        <w:numPr>
          <w:ilvl w:val="0"/>
          <w:numId w:val="8"/>
        </w:numPr>
        <w:ind w:firstLine="90"/>
      </w:pPr>
      <w:r>
        <w:t>Rs.10,000/-</w:t>
      </w:r>
    </w:p>
    <w:p w14:paraId="43D0ECB9" w14:textId="418CB695" w:rsidR="00736AFC" w:rsidRDefault="00A9740F" w:rsidP="00736AFC">
      <w:pPr>
        <w:pStyle w:val="ListParagraph"/>
        <w:numPr>
          <w:ilvl w:val="0"/>
          <w:numId w:val="8"/>
        </w:numPr>
        <w:ind w:firstLine="90"/>
      </w:pPr>
      <w:r>
        <w:t>Rs.25,000/-</w:t>
      </w:r>
    </w:p>
    <w:p w14:paraId="6A6DE9E3" w14:textId="77777777" w:rsidR="00736AFC" w:rsidRDefault="00736AFC" w:rsidP="00736AFC">
      <w:pPr>
        <w:pStyle w:val="ListParagraph"/>
        <w:ind w:left="810"/>
      </w:pPr>
    </w:p>
    <w:p w14:paraId="09D89233" w14:textId="05878CFB" w:rsidR="00736AFC" w:rsidRDefault="00004A39" w:rsidP="00736AFC">
      <w:pPr>
        <w:pStyle w:val="ListParagraph"/>
        <w:numPr>
          <w:ilvl w:val="0"/>
          <w:numId w:val="6"/>
        </w:numPr>
      </w:pPr>
      <w:r>
        <w:t>Under Section 194DA, no TDS is required if the maturity proceeds of a life insurance policy are exempt under which section?</w:t>
      </w:r>
    </w:p>
    <w:p w14:paraId="36A91F9F" w14:textId="45E067C7" w:rsidR="00E950AA" w:rsidRPr="003F5C35" w:rsidRDefault="00004A39" w:rsidP="00E950AA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Section 10(10D)</w:t>
      </w:r>
    </w:p>
    <w:p w14:paraId="112EE810" w14:textId="0B342D0D" w:rsidR="00E950AA" w:rsidRPr="003F5C35" w:rsidRDefault="00004A39" w:rsidP="00E950AA">
      <w:pPr>
        <w:pStyle w:val="ListParagraph"/>
        <w:numPr>
          <w:ilvl w:val="0"/>
          <w:numId w:val="9"/>
        </w:numPr>
      </w:pPr>
      <w:r>
        <w:t>Section 80D</w:t>
      </w:r>
    </w:p>
    <w:p w14:paraId="4F89645C" w14:textId="01B9CEFC" w:rsidR="00E950AA" w:rsidRPr="003F5C35" w:rsidRDefault="00004A39" w:rsidP="00E950AA">
      <w:pPr>
        <w:pStyle w:val="ListParagraph"/>
        <w:numPr>
          <w:ilvl w:val="0"/>
          <w:numId w:val="9"/>
        </w:numPr>
      </w:pPr>
      <w:r>
        <w:t>Section 80G</w:t>
      </w:r>
    </w:p>
    <w:p w14:paraId="0576028E" w14:textId="2B5F49F9" w:rsidR="00EB1012" w:rsidRDefault="00004A39" w:rsidP="00E950AA">
      <w:pPr>
        <w:pStyle w:val="ListParagraph"/>
        <w:numPr>
          <w:ilvl w:val="0"/>
          <w:numId w:val="9"/>
        </w:numPr>
      </w:pPr>
      <w:r>
        <w:t xml:space="preserve">Section </w:t>
      </w:r>
      <w:r w:rsidR="00842B10">
        <w:t>24B</w:t>
      </w:r>
    </w:p>
    <w:p w14:paraId="64DC0040" w14:textId="471ED8F5" w:rsidR="00E950AA" w:rsidRDefault="00E950AA" w:rsidP="00EB1012">
      <w:pPr>
        <w:pStyle w:val="ListParagraph"/>
        <w:ind w:left="1440"/>
      </w:pPr>
      <w:r>
        <w:t xml:space="preserve"> </w:t>
      </w:r>
    </w:p>
    <w:p w14:paraId="51C2BBBD" w14:textId="2BFB1416" w:rsidR="00E950AA" w:rsidRDefault="00882138" w:rsidP="00EB1012">
      <w:pPr>
        <w:pStyle w:val="ListParagraph"/>
        <w:numPr>
          <w:ilvl w:val="0"/>
          <w:numId w:val="6"/>
        </w:numPr>
      </w:pPr>
      <w:r>
        <w:rPr>
          <w:bCs/>
        </w:rPr>
        <w:t>What is the TDS rate under section 194</w:t>
      </w:r>
      <w:r>
        <w:rPr>
          <w:bCs/>
        </w:rPr>
        <w:t>E</w:t>
      </w:r>
      <w:r>
        <w:rPr>
          <w:bCs/>
        </w:rPr>
        <w:t>?</w:t>
      </w:r>
    </w:p>
    <w:p w14:paraId="1D87FFE1" w14:textId="550DE0CF" w:rsidR="00EB1012" w:rsidRPr="00EB1012" w:rsidRDefault="00C35E33" w:rsidP="00EB1012">
      <w:pPr>
        <w:pStyle w:val="ListParagraph"/>
        <w:numPr>
          <w:ilvl w:val="0"/>
          <w:numId w:val="10"/>
        </w:numPr>
      </w:pPr>
      <w:r>
        <w:t>5%</w:t>
      </w:r>
    </w:p>
    <w:p w14:paraId="05702123" w14:textId="0783D009" w:rsidR="00EB1012" w:rsidRPr="0034158E" w:rsidRDefault="00C35E33" w:rsidP="00EB1012">
      <w:pPr>
        <w:pStyle w:val="ListParagraph"/>
        <w:numPr>
          <w:ilvl w:val="0"/>
          <w:numId w:val="10"/>
        </w:numPr>
      </w:pPr>
      <w:r>
        <w:t>10%</w:t>
      </w:r>
    </w:p>
    <w:p w14:paraId="39B3F500" w14:textId="7A59E9F8" w:rsidR="00EB1012" w:rsidRPr="00EB1012" w:rsidRDefault="00C35E33" w:rsidP="00EB1012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20%</w:t>
      </w:r>
    </w:p>
    <w:p w14:paraId="47CAC273" w14:textId="4E5CC251" w:rsidR="00EB1012" w:rsidRDefault="00C35E33" w:rsidP="00EB1012">
      <w:pPr>
        <w:pStyle w:val="ListParagraph"/>
        <w:numPr>
          <w:ilvl w:val="0"/>
          <w:numId w:val="10"/>
        </w:numPr>
      </w:pPr>
      <w:r>
        <w:t>30%</w:t>
      </w:r>
    </w:p>
    <w:p w14:paraId="4BD79277" w14:textId="77777777" w:rsidR="00EB1012" w:rsidRDefault="00EB1012" w:rsidP="00EB1012">
      <w:pPr>
        <w:pStyle w:val="ListParagraph"/>
        <w:ind w:left="1440"/>
      </w:pPr>
    </w:p>
    <w:p w14:paraId="4C046B6D" w14:textId="7E4EF326" w:rsidR="00EB1012" w:rsidRDefault="002748FA" w:rsidP="00EB1012">
      <w:pPr>
        <w:pStyle w:val="ListParagraph"/>
        <w:numPr>
          <w:ilvl w:val="0"/>
          <w:numId w:val="6"/>
        </w:numPr>
      </w:pPr>
      <w:r>
        <w:t>Section 194</w:t>
      </w:r>
      <w:r>
        <w:t>E</w:t>
      </w:r>
      <w:r>
        <w:t xml:space="preserve"> of the Income Tax Act relates to the TDS on</w:t>
      </w:r>
      <w:r>
        <w:t xml:space="preserve"> -</w:t>
      </w:r>
      <w:r w:rsidR="00E9160E">
        <w:tab/>
      </w:r>
    </w:p>
    <w:p w14:paraId="51028ECF" w14:textId="4873F33D" w:rsidR="00E9160E" w:rsidRPr="00E9160E" w:rsidRDefault="002503B1" w:rsidP="00E9160E">
      <w:pPr>
        <w:pStyle w:val="ListParagraph"/>
        <w:numPr>
          <w:ilvl w:val="0"/>
          <w:numId w:val="11"/>
        </w:numPr>
        <w:rPr>
          <w:b/>
        </w:rPr>
      </w:pPr>
      <w:r>
        <w:rPr>
          <w:b/>
          <w:bCs/>
        </w:rPr>
        <w:t>Non-resident sportsmen</w:t>
      </w:r>
    </w:p>
    <w:p w14:paraId="6A3BA125" w14:textId="51FCA845" w:rsidR="00E9160E" w:rsidRPr="00E9160E" w:rsidRDefault="002503B1" w:rsidP="00E9160E">
      <w:pPr>
        <w:pStyle w:val="ListParagraph"/>
        <w:numPr>
          <w:ilvl w:val="0"/>
          <w:numId w:val="11"/>
        </w:numPr>
      </w:pPr>
      <w:r>
        <w:rPr>
          <w:bCs/>
        </w:rPr>
        <w:t>Sportsmen</w:t>
      </w:r>
    </w:p>
    <w:p w14:paraId="3D77C788" w14:textId="03C63BD1" w:rsidR="00E9160E" w:rsidRPr="00E9160E" w:rsidRDefault="002503B1" w:rsidP="00E9160E">
      <w:pPr>
        <w:pStyle w:val="ListParagraph"/>
        <w:numPr>
          <w:ilvl w:val="0"/>
          <w:numId w:val="11"/>
        </w:numPr>
      </w:pPr>
      <w:r>
        <w:t>Professionals</w:t>
      </w:r>
    </w:p>
    <w:p w14:paraId="1623F6A3" w14:textId="6BE20CDF" w:rsidR="00E9160E" w:rsidRDefault="002503B1" w:rsidP="00E9160E">
      <w:pPr>
        <w:pStyle w:val="ListParagraph"/>
        <w:numPr>
          <w:ilvl w:val="0"/>
          <w:numId w:val="11"/>
        </w:numPr>
      </w:pPr>
      <w:r>
        <w:t>Contractor</w:t>
      </w:r>
    </w:p>
    <w:p w14:paraId="1F334C43" w14:textId="77777777" w:rsidR="003F5C35" w:rsidRDefault="003F5C35" w:rsidP="003F5C35"/>
    <w:p w14:paraId="63A86733" w14:textId="77777777" w:rsidR="003F5C35" w:rsidRPr="00E9160E" w:rsidRDefault="003F5C35" w:rsidP="003F5C35">
      <w:pPr>
        <w:pStyle w:val="ListParagraph"/>
        <w:ind w:left="1440"/>
      </w:pPr>
    </w:p>
    <w:p w14:paraId="6CAD577F" w14:textId="3B24C646" w:rsidR="00E9160E" w:rsidRDefault="003F5C35" w:rsidP="00E9160E">
      <w:pPr>
        <w:pStyle w:val="ListParagraph"/>
        <w:numPr>
          <w:ilvl w:val="0"/>
          <w:numId w:val="6"/>
        </w:numPr>
      </w:pPr>
      <w:r>
        <w:t xml:space="preserve">Under which section of the IT Act, </w:t>
      </w:r>
      <w:r w:rsidR="00BA49CD">
        <w:t xml:space="preserve">TDS is </w:t>
      </w:r>
      <w:r w:rsidR="007F4873">
        <w:t>deducted in respect of deposits under National Savings Scheme</w:t>
      </w:r>
      <w:r>
        <w:t>?</w:t>
      </w:r>
    </w:p>
    <w:p w14:paraId="5298D3F0" w14:textId="0522CFBB" w:rsidR="003F5C35" w:rsidRPr="003F5C35" w:rsidRDefault="007F4873" w:rsidP="003F5C35">
      <w:pPr>
        <w:pStyle w:val="ListParagraph"/>
        <w:numPr>
          <w:ilvl w:val="0"/>
          <w:numId w:val="13"/>
        </w:numPr>
        <w:ind w:firstLine="0"/>
        <w:rPr>
          <w:b/>
        </w:rPr>
      </w:pPr>
      <w:r>
        <w:rPr>
          <w:b/>
        </w:rPr>
        <w:t>194EE</w:t>
      </w:r>
    </w:p>
    <w:p w14:paraId="4C0782D1" w14:textId="1080BB88" w:rsidR="003F5C35" w:rsidRPr="003F5C35" w:rsidRDefault="007F4873" w:rsidP="003F5C35">
      <w:pPr>
        <w:pStyle w:val="ListParagraph"/>
        <w:numPr>
          <w:ilvl w:val="0"/>
          <w:numId w:val="13"/>
        </w:numPr>
        <w:ind w:firstLine="0"/>
      </w:pPr>
      <w:r>
        <w:t>194C</w:t>
      </w:r>
    </w:p>
    <w:p w14:paraId="57326397" w14:textId="4A29CE3C" w:rsidR="003F5C35" w:rsidRPr="003F5C35" w:rsidRDefault="007F4873" w:rsidP="003F5C35">
      <w:pPr>
        <w:pStyle w:val="ListParagraph"/>
        <w:numPr>
          <w:ilvl w:val="0"/>
          <w:numId w:val="13"/>
        </w:numPr>
        <w:ind w:firstLine="0"/>
      </w:pPr>
      <w:r>
        <w:t>194H</w:t>
      </w:r>
      <w:r w:rsidR="003F5C35" w:rsidRPr="003F5C35">
        <w:tab/>
      </w:r>
    </w:p>
    <w:p w14:paraId="432385A0" w14:textId="7EFBAD65" w:rsidR="003F5C35" w:rsidRDefault="007F4873" w:rsidP="003F5C35">
      <w:pPr>
        <w:pStyle w:val="ListParagraph"/>
        <w:numPr>
          <w:ilvl w:val="0"/>
          <w:numId w:val="13"/>
        </w:numPr>
        <w:ind w:firstLine="0"/>
      </w:pPr>
      <w:r>
        <w:t>192</w:t>
      </w:r>
    </w:p>
    <w:p w14:paraId="6D092E30" w14:textId="77777777" w:rsidR="00F50CB1" w:rsidRDefault="00F50CB1" w:rsidP="00F50CB1">
      <w:pPr>
        <w:pStyle w:val="ListParagraph"/>
        <w:ind w:left="630"/>
      </w:pPr>
    </w:p>
    <w:p w14:paraId="4B83EE93" w14:textId="4A4E496B" w:rsidR="00F50CB1" w:rsidRDefault="00E1652E" w:rsidP="00E1652E">
      <w:pPr>
        <w:pStyle w:val="ListParagraph"/>
        <w:numPr>
          <w:ilvl w:val="0"/>
          <w:numId w:val="6"/>
        </w:numPr>
      </w:pPr>
      <w:r>
        <w:rPr>
          <w:bCs/>
        </w:rPr>
        <w:t>What is the TDS rate under section 194</w:t>
      </w:r>
      <w:r>
        <w:rPr>
          <w:bCs/>
        </w:rPr>
        <w:t>F?</w:t>
      </w:r>
      <w:r w:rsidR="00BA6659">
        <w:t xml:space="preserve"> </w:t>
      </w:r>
    </w:p>
    <w:p w14:paraId="46906EAC" w14:textId="70BFE5D5" w:rsidR="005E2965" w:rsidRDefault="00E1652E" w:rsidP="005E2965">
      <w:pPr>
        <w:pStyle w:val="ListParagraph"/>
        <w:numPr>
          <w:ilvl w:val="1"/>
          <w:numId w:val="6"/>
        </w:numPr>
      </w:pPr>
      <w:r>
        <w:t>10%</w:t>
      </w:r>
    </w:p>
    <w:p w14:paraId="5B23E55A" w14:textId="5C011C1A" w:rsidR="005E2965" w:rsidRPr="005E2965" w:rsidRDefault="00E1652E" w:rsidP="005E2965">
      <w:pPr>
        <w:pStyle w:val="ListParagraph"/>
        <w:numPr>
          <w:ilvl w:val="1"/>
          <w:numId w:val="6"/>
        </w:numPr>
        <w:rPr>
          <w:b/>
        </w:rPr>
      </w:pPr>
      <w:r>
        <w:rPr>
          <w:b/>
        </w:rPr>
        <w:t>20%</w:t>
      </w:r>
    </w:p>
    <w:p w14:paraId="76A83ECA" w14:textId="09B55A29" w:rsidR="005E2965" w:rsidRDefault="00E1652E" w:rsidP="005E2965">
      <w:pPr>
        <w:pStyle w:val="ListParagraph"/>
        <w:numPr>
          <w:ilvl w:val="1"/>
          <w:numId w:val="6"/>
        </w:numPr>
      </w:pPr>
      <w:r>
        <w:t>25%</w:t>
      </w:r>
      <w:r w:rsidR="00BA6659">
        <w:t xml:space="preserve"> </w:t>
      </w:r>
    </w:p>
    <w:p w14:paraId="25909D4E" w14:textId="655CBFF9" w:rsidR="005E2965" w:rsidRDefault="00E1652E" w:rsidP="005E2965">
      <w:pPr>
        <w:pStyle w:val="ListParagraph"/>
        <w:numPr>
          <w:ilvl w:val="1"/>
          <w:numId w:val="6"/>
        </w:numPr>
      </w:pPr>
      <w:r>
        <w:t>2%</w:t>
      </w:r>
    </w:p>
    <w:p w14:paraId="51765384" w14:textId="77777777" w:rsidR="00E177C6" w:rsidRDefault="00E177C6" w:rsidP="00E177C6">
      <w:pPr>
        <w:pStyle w:val="ListParagraph"/>
        <w:ind w:left="1440"/>
      </w:pPr>
    </w:p>
    <w:p w14:paraId="7D59B0C8" w14:textId="146D5AAC" w:rsidR="00E177C6" w:rsidRDefault="000050D0" w:rsidP="005E2965">
      <w:pPr>
        <w:pStyle w:val="ListParagraph"/>
        <w:numPr>
          <w:ilvl w:val="0"/>
          <w:numId w:val="6"/>
        </w:numPr>
      </w:pPr>
      <w:r>
        <w:t xml:space="preserve">What </w:t>
      </w:r>
      <w:r w:rsidR="002C705D">
        <w:t>is the threshold for not deducting TDS under section 194G?</w:t>
      </w:r>
    </w:p>
    <w:p w14:paraId="68F2D783" w14:textId="74F4BE17" w:rsidR="00E177C6" w:rsidRPr="00E177C6" w:rsidRDefault="002C705D" w:rsidP="00E177C6">
      <w:pPr>
        <w:pStyle w:val="ListParagraph"/>
        <w:numPr>
          <w:ilvl w:val="1"/>
          <w:numId w:val="6"/>
        </w:numPr>
        <w:rPr>
          <w:b/>
        </w:rPr>
      </w:pPr>
      <w:r>
        <w:rPr>
          <w:b/>
        </w:rPr>
        <w:t>Rs.15,000/-</w:t>
      </w:r>
    </w:p>
    <w:p w14:paraId="226EE6DC" w14:textId="0BD70233" w:rsidR="00E177C6" w:rsidRDefault="002C705D" w:rsidP="00E177C6">
      <w:pPr>
        <w:pStyle w:val="ListParagraph"/>
        <w:numPr>
          <w:ilvl w:val="1"/>
          <w:numId w:val="6"/>
        </w:numPr>
      </w:pPr>
      <w:r>
        <w:t xml:space="preserve">No Threshold </w:t>
      </w:r>
    </w:p>
    <w:p w14:paraId="12E3216D" w14:textId="6BD595E1" w:rsidR="00E177C6" w:rsidRDefault="002C705D" w:rsidP="00E177C6">
      <w:pPr>
        <w:pStyle w:val="ListParagraph"/>
        <w:numPr>
          <w:ilvl w:val="1"/>
          <w:numId w:val="6"/>
        </w:numPr>
      </w:pPr>
      <w:r>
        <w:t>Rs.1,00,000/-</w:t>
      </w:r>
    </w:p>
    <w:p w14:paraId="54C8941D" w14:textId="6C39FC33" w:rsidR="005E2965" w:rsidRDefault="002C705D" w:rsidP="00E177C6">
      <w:pPr>
        <w:pStyle w:val="ListParagraph"/>
        <w:numPr>
          <w:ilvl w:val="1"/>
          <w:numId w:val="6"/>
        </w:numPr>
      </w:pPr>
      <w:r>
        <w:t>Rs.50,000/-</w:t>
      </w:r>
      <w:r w:rsidR="000050D0">
        <w:t xml:space="preserve"> </w:t>
      </w:r>
    </w:p>
    <w:p w14:paraId="0184D637" w14:textId="5E0A6DD0" w:rsidR="003F5C35" w:rsidRDefault="003F5C35" w:rsidP="003F5C35">
      <w:pPr>
        <w:pStyle w:val="ListParagraph"/>
      </w:pPr>
    </w:p>
    <w:p w14:paraId="5123BC99" w14:textId="630712F8" w:rsidR="00E177C6" w:rsidRDefault="00E177C6" w:rsidP="003F5C35">
      <w:pPr>
        <w:pStyle w:val="ListParagraph"/>
      </w:pPr>
    </w:p>
    <w:p w14:paraId="11832D9E" w14:textId="07BD24FC" w:rsidR="002C705D" w:rsidRDefault="002C705D" w:rsidP="00E177C6">
      <w:pPr>
        <w:pStyle w:val="ListParagraph"/>
        <w:numPr>
          <w:ilvl w:val="0"/>
          <w:numId w:val="6"/>
        </w:numPr>
      </w:pPr>
      <w:r w:rsidRPr="002C705D">
        <w:t xml:space="preserve">If the commission or brokerage comes under the GST, TDS </w:t>
      </w:r>
      <w:r>
        <w:t xml:space="preserve">u/s 194H </w:t>
      </w:r>
      <w:r w:rsidRPr="002C705D">
        <w:t xml:space="preserve">is deducted from </w:t>
      </w:r>
      <w:r>
        <w:t>–</w:t>
      </w:r>
    </w:p>
    <w:p w14:paraId="216FA8AF" w14:textId="3D368395" w:rsidR="00E177C6" w:rsidRPr="002C705D" w:rsidRDefault="002C705D" w:rsidP="002C705D">
      <w:pPr>
        <w:pStyle w:val="ListParagraph"/>
        <w:numPr>
          <w:ilvl w:val="1"/>
          <w:numId w:val="6"/>
        </w:numPr>
        <w:rPr>
          <w:b/>
        </w:rPr>
      </w:pPr>
      <w:r w:rsidRPr="002C705D">
        <w:rPr>
          <w:b/>
        </w:rPr>
        <w:t>Primary value exclusive of the GST component</w:t>
      </w:r>
    </w:p>
    <w:p w14:paraId="41FE8416" w14:textId="25A72221" w:rsidR="009702E5" w:rsidRDefault="002C705D" w:rsidP="009702E5">
      <w:pPr>
        <w:pStyle w:val="ListParagraph"/>
        <w:numPr>
          <w:ilvl w:val="1"/>
          <w:numId w:val="6"/>
        </w:numPr>
      </w:pPr>
      <w:r>
        <w:t>All-inclusive value</w:t>
      </w:r>
    </w:p>
    <w:p w14:paraId="05A9522C" w14:textId="6498CB0D" w:rsidR="009702E5" w:rsidRPr="002C705D" w:rsidRDefault="002C705D" w:rsidP="009702E5">
      <w:pPr>
        <w:pStyle w:val="ListParagraph"/>
        <w:numPr>
          <w:ilvl w:val="1"/>
          <w:numId w:val="6"/>
        </w:numPr>
      </w:pPr>
      <w:r>
        <w:t>Only on GST part</w:t>
      </w:r>
    </w:p>
    <w:p w14:paraId="4DDFC22A" w14:textId="06A27AE1" w:rsidR="009702E5" w:rsidRPr="002C705D" w:rsidRDefault="002C705D" w:rsidP="009702E5">
      <w:pPr>
        <w:pStyle w:val="ListParagraph"/>
        <w:numPr>
          <w:ilvl w:val="1"/>
          <w:numId w:val="6"/>
        </w:numPr>
      </w:pPr>
      <w:r>
        <w:t>50% of total value</w:t>
      </w:r>
      <w:bookmarkStart w:id="0" w:name="_GoBack"/>
      <w:bookmarkEnd w:id="0"/>
    </w:p>
    <w:p w14:paraId="3BE5057C" w14:textId="17D508AF" w:rsidR="009702E5" w:rsidRPr="00E9160E" w:rsidRDefault="009702E5" w:rsidP="002C705D">
      <w:pPr>
        <w:ind w:left="1080"/>
      </w:pPr>
    </w:p>
    <w:p w14:paraId="55F9D513" w14:textId="77777777" w:rsidR="0034158E" w:rsidRPr="00E9160E" w:rsidRDefault="0034158E" w:rsidP="00E950AA">
      <w:pPr>
        <w:pStyle w:val="ListParagraph"/>
      </w:pPr>
    </w:p>
    <w:p w14:paraId="3FB27534" w14:textId="77777777" w:rsidR="0034158E" w:rsidRPr="0034158E" w:rsidRDefault="0034158E" w:rsidP="003F5C35"/>
    <w:sectPr w:rsidR="0034158E" w:rsidRPr="0034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F83"/>
    <w:multiLevelType w:val="hybridMultilevel"/>
    <w:tmpl w:val="6E82D7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96430C"/>
    <w:multiLevelType w:val="hybridMultilevel"/>
    <w:tmpl w:val="E3CEEF1E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F79F1"/>
    <w:multiLevelType w:val="hybridMultilevel"/>
    <w:tmpl w:val="61E270AC"/>
    <w:lvl w:ilvl="0" w:tplc="885EF1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6037F"/>
    <w:multiLevelType w:val="hybridMultilevel"/>
    <w:tmpl w:val="F6CC77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C56177"/>
    <w:multiLevelType w:val="hybridMultilevel"/>
    <w:tmpl w:val="74EC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1093"/>
    <w:multiLevelType w:val="hybridMultilevel"/>
    <w:tmpl w:val="1BA4B3E2"/>
    <w:lvl w:ilvl="0" w:tplc="B3F40FF2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C23A2"/>
    <w:multiLevelType w:val="hybridMultilevel"/>
    <w:tmpl w:val="5A9EBE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580D6C"/>
    <w:multiLevelType w:val="hybridMultilevel"/>
    <w:tmpl w:val="1090BF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8307A"/>
    <w:multiLevelType w:val="hybridMultilevel"/>
    <w:tmpl w:val="F6CC7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C5B53"/>
    <w:multiLevelType w:val="hybridMultilevel"/>
    <w:tmpl w:val="6ED45B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44B98"/>
    <w:multiLevelType w:val="hybridMultilevel"/>
    <w:tmpl w:val="A7782B9C"/>
    <w:lvl w:ilvl="0" w:tplc="627247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81626D"/>
    <w:multiLevelType w:val="hybridMultilevel"/>
    <w:tmpl w:val="70F4B6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B1149C"/>
    <w:multiLevelType w:val="hybridMultilevel"/>
    <w:tmpl w:val="B5D413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6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7F"/>
    <w:rsid w:val="00004A39"/>
    <w:rsid w:val="000050D0"/>
    <w:rsid w:val="00103A7F"/>
    <w:rsid w:val="001B1A6C"/>
    <w:rsid w:val="001E3B81"/>
    <w:rsid w:val="002503B1"/>
    <w:rsid w:val="002748FA"/>
    <w:rsid w:val="002C705D"/>
    <w:rsid w:val="0034158E"/>
    <w:rsid w:val="00381CEC"/>
    <w:rsid w:val="003A62B7"/>
    <w:rsid w:val="003F5C35"/>
    <w:rsid w:val="00402288"/>
    <w:rsid w:val="005D15C6"/>
    <w:rsid w:val="005E23E6"/>
    <w:rsid w:val="005E2965"/>
    <w:rsid w:val="00736AFC"/>
    <w:rsid w:val="007F4873"/>
    <w:rsid w:val="00816B2F"/>
    <w:rsid w:val="00842B10"/>
    <w:rsid w:val="00882138"/>
    <w:rsid w:val="008D0250"/>
    <w:rsid w:val="00967D89"/>
    <w:rsid w:val="009702E5"/>
    <w:rsid w:val="00A9740F"/>
    <w:rsid w:val="00B8065F"/>
    <w:rsid w:val="00BA49CD"/>
    <w:rsid w:val="00BA6659"/>
    <w:rsid w:val="00C35E33"/>
    <w:rsid w:val="00CB44A9"/>
    <w:rsid w:val="00D168BC"/>
    <w:rsid w:val="00D27DE5"/>
    <w:rsid w:val="00DE33C3"/>
    <w:rsid w:val="00E1652E"/>
    <w:rsid w:val="00E177C6"/>
    <w:rsid w:val="00E9160E"/>
    <w:rsid w:val="00E950AA"/>
    <w:rsid w:val="00EB1012"/>
    <w:rsid w:val="00ED4380"/>
    <w:rsid w:val="00F5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61E1"/>
  <w15:chartTrackingRefBased/>
  <w15:docId w15:val="{F51A38DF-93E2-45B5-918A-529910FD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Agarwal (प्रमोद कुमार अग्रवाल)</dc:creator>
  <cp:keywords/>
  <dc:description/>
  <cp:lastModifiedBy>Pramod Kumar Agarwal (प्रमोद कुमार अग्रवाल)</cp:lastModifiedBy>
  <cp:revision>35</cp:revision>
  <dcterms:created xsi:type="dcterms:W3CDTF">2024-07-08T06:27:00Z</dcterms:created>
  <dcterms:modified xsi:type="dcterms:W3CDTF">2024-08-12T07:32:00Z</dcterms:modified>
</cp:coreProperties>
</file>