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A9E3E">
      <w:pPr>
        <w:rPr>
          <w:b/>
          <w:u w:val="single"/>
        </w:rPr>
      </w:pPr>
      <w:r>
        <w:rPr>
          <w:b/>
          <w:u w:val="single"/>
        </w:rPr>
        <w:t>MCQ – Procedure of Payment of Tax</w:t>
      </w:r>
      <w:r>
        <w:rPr>
          <w:rFonts w:hint="default"/>
          <w:b/>
          <w:u w:val="single"/>
          <w:lang w:val="en-US"/>
        </w:rPr>
        <w:t>,</w:t>
      </w:r>
      <w:r>
        <w:rPr>
          <w:b/>
          <w:u w:val="single"/>
        </w:rPr>
        <w:t xml:space="preserve"> Return Filing</w:t>
      </w:r>
      <w:r>
        <w:rPr>
          <w:rFonts w:hint="default"/>
          <w:b/>
          <w:u w:val="single"/>
          <w:lang w:val="en-US"/>
        </w:rPr>
        <w:t xml:space="preserve"> with the statement of TDS and TCS</w:t>
      </w:r>
      <w:r>
        <w:rPr>
          <w:b/>
          <w:u w:val="single"/>
        </w:rPr>
        <w:t xml:space="preserve"> </w:t>
      </w:r>
    </w:p>
    <w:p w14:paraId="42CD771E">
      <w:pPr>
        <w:ind w:right="-480" w:rightChars="-200"/>
      </w:pPr>
      <w:r>
        <w:t>Q 1.e-generation of Income tax cha</w:t>
      </w:r>
      <w:r>
        <w:rPr>
          <w:rFonts w:hint="default"/>
          <w:lang w:val="en-US"/>
        </w:rPr>
        <w:t>l</w:t>
      </w:r>
      <w:r>
        <w:t xml:space="preserve">lan </w:t>
      </w:r>
      <w:r>
        <w:rPr>
          <w:rFonts w:hint="default"/>
          <w:lang w:val="en-US"/>
        </w:rPr>
        <w:t>ha</w:t>
      </w:r>
      <w:r>
        <w:t xml:space="preserve">s </w:t>
      </w:r>
      <w:r>
        <w:rPr>
          <w:rFonts w:hint="default"/>
          <w:lang w:val="en-US"/>
        </w:rPr>
        <w:t xml:space="preserve">became </w:t>
      </w:r>
      <w:r>
        <w:t>compulsory from the Assessment year 2023-24</w:t>
      </w:r>
    </w:p>
    <w:p w14:paraId="4B292E56">
      <w:pPr>
        <w:pStyle w:val="3"/>
        <w:numPr>
          <w:ilvl w:val="0"/>
          <w:numId w:val="3"/>
        </w:numPr>
        <w:rPr>
          <w:b/>
        </w:rPr>
      </w:pPr>
      <w:r>
        <w:rPr>
          <w:b/>
        </w:rPr>
        <w:t>Absolutely Correct</w:t>
      </w:r>
    </w:p>
    <w:p w14:paraId="0E898040">
      <w:pPr>
        <w:pStyle w:val="3"/>
        <w:numPr>
          <w:ilvl w:val="0"/>
          <w:numId w:val="3"/>
        </w:numPr>
      </w:pPr>
      <w:r>
        <w:t>Partially Correct</w:t>
      </w:r>
    </w:p>
    <w:p w14:paraId="05E37243">
      <w:pPr>
        <w:pStyle w:val="3"/>
        <w:numPr>
          <w:ilvl w:val="0"/>
          <w:numId w:val="3"/>
        </w:numPr>
      </w:pPr>
      <w:r>
        <w:t>Not correct at all</w:t>
      </w:r>
    </w:p>
    <w:p w14:paraId="01A31FBA">
      <w:pPr>
        <w:pStyle w:val="3"/>
        <w:numPr>
          <w:ilvl w:val="0"/>
          <w:numId w:val="3"/>
        </w:numPr>
      </w:pPr>
      <w:r>
        <w:t>Correct under certain Circumstances</w:t>
      </w:r>
    </w:p>
    <w:p w14:paraId="2ABFCBC5"/>
    <w:p w14:paraId="688E37D2">
      <w:r>
        <w:t>Q 2. e-payment is compulsory fo</w:t>
      </w:r>
      <w:r>
        <w:rPr>
          <w:rFonts w:hint="default"/>
          <w:lang w:val="en-US"/>
        </w:rPr>
        <w:t>r payment of tax</w:t>
      </w:r>
    </w:p>
    <w:p w14:paraId="59EE1281">
      <w:pPr>
        <w:pStyle w:val="3"/>
        <w:numPr>
          <w:ilvl w:val="0"/>
          <w:numId w:val="4"/>
        </w:numPr>
        <w:ind w:left="120" w:leftChars="0"/>
      </w:pPr>
      <w:r>
        <w:t>Partially Correct</w:t>
      </w:r>
    </w:p>
    <w:p w14:paraId="0D945885">
      <w:pPr>
        <w:pStyle w:val="3"/>
        <w:numPr>
          <w:ilvl w:val="0"/>
          <w:numId w:val="4"/>
        </w:numPr>
        <w:ind w:left="120" w:leftChars="0" w:firstLine="0" w:firstLineChars="0"/>
      </w:pPr>
      <w:r>
        <w:t>Absolutely Correct</w:t>
      </w:r>
    </w:p>
    <w:p w14:paraId="225489D4">
      <w:pPr>
        <w:pStyle w:val="3"/>
        <w:numPr>
          <w:ilvl w:val="0"/>
          <w:numId w:val="4"/>
        </w:numPr>
        <w:ind w:left="120" w:leftChars="0" w:firstLine="0" w:firstLineChars="0"/>
      </w:pPr>
      <w:r>
        <w:t>Not correct at all</w:t>
      </w:r>
    </w:p>
    <w:p w14:paraId="02E89965">
      <w:pPr>
        <w:pStyle w:val="3"/>
        <w:numPr>
          <w:ilvl w:val="0"/>
          <w:numId w:val="4"/>
        </w:numPr>
        <w:ind w:left="120" w:leftChars="0" w:firstLine="0" w:firstLineChars="0"/>
        <w:rPr>
          <w:b/>
        </w:rPr>
      </w:pPr>
      <w:r>
        <w:rPr>
          <w:b/>
        </w:rPr>
        <w:t>Correct under certain Circumstances</w:t>
      </w:r>
    </w:p>
    <w:p w14:paraId="4510A612">
      <w:pPr>
        <w:ind w:left="120"/>
      </w:pPr>
    </w:p>
    <w:p w14:paraId="42EDBF47">
      <w:pPr>
        <w:ind w:left="120"/>
      </w:pPr>
      <w:r>
        <w:t xml:space="preserve">Q 3. The Payment Code of Advance tax is </w:t>
      </w:r>
    </w:p>
    <w:p w14:paraId="3FD93744">
      <w:pPr>
        <w:pStyle w:val="3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100</w:t>
      </w:r>
    </w:p>
    <w:p w14:paraId="001C5B80">
      <w:pPr>
        <w:pStyle w:val="3"/>
        <w:numPr>
          <w:ilvl w:val="0"/>
          <w:numId w:val="5"/>
        </w:numPr>
      </w:pPr>
      <w:r>
        <w:t>200</w:t>
      </w:r>
    </w:p>
    <w:p w14:paraId="45884DFF">
      <w:pPr>
        <w:pStyle w:val="3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300</w:t>
      </w:r>
    </w:p>
    <w:p w14:paraId="1924F6AC">
      <w:pPr>
        <w:pStyle w:val="3"/>
        <w:numPr>
          <w:ilvl w:val="0"/>
          <w:numId w:val="5"/>
        </w:numPr>
      </w:pPr>
      <w:r>
        <w:t>400</w:t>
      </w:r>
    </w:p>
    <w:p w14:paraId="13FB9AC5">
      <w:pPr>
        <w:ind w:left="120"/>
      </w:pPr>
      <w:r>
        <w:t>Q 4. e-challan generated under wrong name can be posted rightly</w:t>
      </w:r>
      <w:r>
        <w:rPr>
          <w:rFonts w:hint="default"/>
          <w:lang w:val="en-US"/>
        </w:rPr>
        <w:t xml:space="preserve"> </w:t>
      </w:r>
      <w:r>
        <w:t>the PAN of the Original person</w:t>
      </w:r>
    </w:p>
    <w:p w14:paraId="0EE9E76C">
      <w:pPr>
        <w:pStyle w:val="3"/>
        <w:numPr>
          <w:ilvl w:val="0"/>
          <w:numId w:val="3"/>
        </w:numPr>
      </w:pPr>
      <w:r>
        <w:t>Absolutely Correct</w:t>
      </w:r>
    </w:p>
    <w:p w14:paraId="3E5FCBC3">
      <w:pPr>
        <w:pStyle w:val="3"/>
        <w:numPr>
          <w:ilvl w:val="0"/>
          <w:numId w:val="3"/>
        </w:numPr>
      </w:pPr>
      <w:r>
        <w:t>Partially Correct</w:t>
      </w:r>
    </w:p>
    <w:p w14:paraId="7C18D426">
      <w:pPr>
        <w:pStyle w:val="3"/>
        <w:numPr>
          <w:ilvl w:val="0"/>
          <w:numId w:val="3"/>
        </w:numPr>
        <w:rPr>
          <w:b/>
        </w:rPr>
      </w:pPr>
      <w:r>
        <w:rPr>
          <w:b/>
        </w:rPr>
        <w:t>Not correct at all</w:t>
      </w:r>
    </w:p>
    <w:p w14:paraId="5F8FAD9D">
      <w:pPr>
        <w:pStyle w:val="3"/>
        <w:numPr>
          <w:ilvl w:val="0"/>
          <w:numId w:val="3"/>
        </w:numPr>
      </w:pPr>
      <w:r>
        <w:t>Correct under certain Circumstances</w:t>
      </w:r>
    </w:p>
    <w:p w14:paraId="1AF90622">
      <w:pPr>
        <w:ind w:left="120"/>
      </w:pPr>
    </w:p>
    <w:p w14:paraId="1CA04E5C">
      <w:pPr>
        <w:ind w:left="120"/>
      </w:pPr>
      <w:r>
        <w:t xml:space="preserve">Q 5. Form _ is applicable for the payment of tax </w:t>
      </w:r>
      <w:r>
        <w:rPr>
          <w:rFonts w:hint="default"/>
          <w:lang w:val="en-US"/>
        </w:rPr>
        <w:t xml:space="preserve">being </w:t>
      </w:r>
      <w:r>
        <w:t>deducted in respect of purchase of</w:t>
      </w:r>
      <w:r>
        <w:rPr>
          <w:rFonts w:hint="default"/>
          <w:lang w:val="en-US"/>
        </w:rPr>
        <w:t xml:space="preserve"> an</w:t>
      </w:r>
      <w:r>
        <w:t xml:space="preserve"> immovable property</w:t>
      </w:r>
    </w:p>
    <w:p w14:paraId="5CC14554">
      <w:pPr>
        <w:pStyle w:val="3"/>
        <w:numPr>
          <w:ilvl w:val="0"/>
          <w:numId w:val="6"/>
        </w:numPr>
      </w:pPr>
      <w:r>
        <w:t>26QA</w:t>
      </w:r>
    </w:p>
    <w:p w14:paraId="23A0E9D4">
      <w:pPr>
        <w:pStyle w:val="3"/>
        <w:numPr>
          <w:ilvl w:val="0"/>
          <w:numId w:val="6"/>
        </w:numPr>
      </w:pPr>
      <w:r>
        <w:t>26QC</w:t>
      </w:r>
    </w:p>
    <w:p w14:paraId="30D2182E">
      <w:pPr>
        <w:pStyle w:val="3"/>
        <w:numPr>
          <w:ilvl w:val="0"/>
          <w:numId w:val="6"/>
        </w:numPr>
        <w:rPr>
          <w:b/>
        </w:rPr>
      </w:pPr>
      <w:r>
        <w:rPr>
          <w:b/>
        </w:rPr>
        <w:t>26QB</w:t>
      </w:r>
    </w:p>
    <w:p w14:paraId="34FE75A0">
      <w:pPr>
        <w:pStyle w:val="3"/>
        <w:numPr>
          <w:ilvl w:val="0"/>
          <w:numId w:val="6"/>
        </w:numPr>
      </w:pPr>
      <w:r>
        <w:t>None of the alternative</w:t>
      </w:r>
    </w:p>
    <w:p w14:paraId="4E345DFC">
      <w:pPr>
        <w:pStyle w:val="3"/>
        <w:ind w:left="480"/>
      </w:pPr>
    </w:p>
    <w:p w14:paraId="66183DAF">
      <w:pPr>
        <w:pStyle w:val="3"/>
        <w:ind w:left="480"/>
      </w:pPr>
    </w:p>
    <w:p w14:paraId="549D0FCA">
      <w:pPr>
        <w:ind w:left="120"/>
      </w:pPr>
      <w:r>
        <w:t>Q6. Form _______ is applicable for the payment of tax deducted in respect of payment of Rent.</w:t>
      </w:r>
    </w:p>
    <w:p w14:paraId="28738C3B">
      <w:pPr>
        <w:pStyle w:val="3"/>
        <w:numPr>
          <w:ilvl w:val="0"/>
          <w:numId w:val="6"/>
        </w:numPr>
      </w:pPr>
      <w:r>
        <w:t>26QA</w:t>
      </w:r>
    </w:p>
    <w:p w14:paraId="73D770B9">
      <w:pPr>
        <w:pStyle w:val="3"/>
        <w:numPr>
          <w:ilvl w:val="0"/>
          <w:numId w:val="6"/>
        </w:numPr>
      </w:pPr>
      <w:r>
        <w:t>26QQB</w:t>
      </w:r>
    </w:p>
    <w:p w14:paraId="2B0C5960">
      <w:pPr>
        <w:pStyle w:val="3"/>
        <w:numPr>
          <w:ilvl w:val="0"/>
          <w:numId w:val="6"/>
        </w:numPr>
        <w:rPr>
          <w:b/>
        </w:rPr>
      </w:pPr>
      <w:r>
        <w:rPr>
          <w:b/>
        </w:rPr>
        <w:t>26QC</w:t>
      </w:r>
    </w:p>
    <w:p w14:paraId="13CD8E92">
      <w:pPr>
        <w:pStyle w:val="3"/>
        <w:numPr>
          <w:ilvl w:val="0"/>
          <w:numId w:val="6"/>
        </w:numPr>
      </w:pPr>
      <w:r>
        <w:t>26QD</w:t>
      </w:r>
    </w:p>
    <w:p w14:paraId="199C26C6"/>
    <w:p w14:paraId="4C2A999F">
      <w:pPr>
        <w:ind w:left="120"/>
      </w:pPr>
      <w:r>
        <w:t xml:space="preserve">Q7. Form 10IEA is applicable from the A.Y. 2024-25 in respect of filing of Return under the ____ Tax regime. </w:t>
      </w:r>
    </w:p>
    <w:p w14:paraId="7319958D">
      <w:pPr>
        <w:pStyle w:val="3"/>
        <w:numPr>
          <w:ilvl w:val="0"/>
          <w:numId w:val="7"/>
        </w:numPr>
      </w:pPr>
      <w:r>
        <w:t>Existing assessee filing in the last year under the NEW tax regime still will file under Old</w:t>
      </w:r>
    </w:p>
    <w:p w14:paraId="40DBDD24">
      <w:pPr>
        <w:pStyle w:val="3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Existing assessee filing in the last year under the OLD tax regime still will file under Old</w:t>
      </w:r>
    </w:p>
    <w:p w14:paraId="751E3A4E">
      <w:pPr>
        <w:pStyle w:val="3"/>
        <w:numPr>
          <w:ilvl w:val="0"/>
          <w:numId w:val="7"/>
        </w:numPr>
      </w:pPr>
      <w:r>
        <w:t>Switch over from Old to New</w:t>
      </w:r>
    </w:p>
    <w:p w14:paraId="327EB06E">
      <w:pPr>
        <w:pStyle w:val="3"/>
        <w:numPr>
          <w:ilvl w:val="0"/>
          <w:numId w:val="7"/>
        </w:numPr>
      </w:pPr>
      <w:r>
        <w:t>Switch over from New to Old</w:t>
      </w:r>
    </w:p>
    <w:p w14:paraId="20E095B7">
      <w:pPr>
        <w:ind w:left="120"/>
      </w:pPr>
    </w:p>
    <w:p w14:paraId="653F7F59">
      <w:pPr>
        <w:ind w:left="120"/>
      </w:pPr>
      <w:r>
        <w:t xml:space="preserve">Q8. </w:t>
      </w:r>
      <w:r>
        <w:rPr>
          <w:rFonts w:hint="default"/>
          <w:lang w:val="en-US"/>
        </w:rPr>
        <w:t>The manner of processing of s</w:t>
      </w:r>
      <w:r>
        <w:t xml:space="preserve">tatement of </w:t>
      </w:r>
      <w:r>
        <w:rPr>
          <w:rFonts w:hint="default"/>
          <w:lang w:val="en-US"/>
        </w:rPr>
        <w:t>TDS U/s 200A is formularised in respect of</w:t>
      </w:r>
      <w:r>
        <w:t xml:space="preserve"> _______</w:t>
      </w:r>
    </w:p>
    <w:p w14:paraId="5D30C845">
      <w:pPr>
        <w:pStyle w:val="3"/>
        <w:numPr>
          <w:ilvl w:val="0"/>
          <w:numId w:val="8"/>
        </w:numPr>
      </w:pPr>
      <w:r>
        <w:rPr>
          <w:rFonts w:hint="default"/>
          <w:b w:val="0"/>
          <w:bCs/>
        </w:rPr>
        <w:t>any arithmetical error in the statement</w:t>
      </w:r>
    </w:p>
    <w:p w14:paraId="3E2932A5">
      <w:pPr>
        <w:pStyle w:val="3"/>
        <w:numPr>
          <w:ilvl w:val="0"/>
          <w:numId w:val="8"/>
        </w:numPr>
      </w:pPr>
      <w:r>
        <w:rPr>
          <w:rFonts w:hint="default"/>
        </w:rPr>
        <w:t>an incorrect claim, apparent from any information in the statement</w:t>
      </w:r>
    </w:p>
    <w:p w14:paraId="14FDCAF2">
      <w:pPr>
        <w:pStyle w:val="3"/>
        <w:numPr>
          <w:ilvl w:val="0"/>
          <w:numId w:val="8"/>
        </w:numPr>
        <w:rPr>
          <w:b/>
          <w:bCs/>
        </w:rPr>
      </w:pPr>
      <w:r>
        <w:rPr>
          <w:rFonts w:hint="default"/>
          <w:b/>
          <w:bCs/>
          <w:lang w:val="en-US"/>
        </w:rPr>
        <w:t>Any one alternative of (a) and (b)</w:t>
      </w:r>
    </w:p>
    <w:p w14:paraId="445215B7">
      <w:pPr>
        <w:pStyle w:val="3"/>
        <w:numPr>
          <w:ilvl w:val="0"/>
          <w:numId w:val="8"/>
        </w:numPr>
      </w:pPr>
      <w:r>
        <w:rPr>
          <w:rFonts w:hint="default"/>
          <w:lang w:val="en-US"/>
        </w:rPr>
        <w:t>None of the Alternative</w:t>
      </w:r>
    </w:p>
    <w:p w14:paraId="47C46A26"/>
    <w:p w14:paraId="0BAD9511">
      <w:r>
        <w:t xml:space="preserve">Q 9. </w:t>
      </w:r>
      <w:r>
        <w:rPr>
          <w:rFonts w:hint="default"/>
          <w:lang w:val="en-US"/>
        </w:rPr>
        <w:t xml:space="preserve">Revised Statement of TCS U/s 206CAB will only be made if </w:t>
      </w:r>
    </w:p>
    <w:p w14:paraId="380C09CF">
      <w:pPr>
        <w:pStyle w:val="3"/>
        <w:numPr>
          <w:ilvl w:val="0"/>
          <w:numId w:val="9"/>
        </w:numPr>
      </w:pPr>
      <w:r>
        <w:rPr>
          <w:rFonts w:hint="default"/>
          <w:lang w:val="en-US"/>
        </w:rPr>
        <w:t>The date of TCS return is revised</w:t>
      </w:r>
    </w:p>
    <w:p w14:paraId="76C68672">
      <w:pPr>
        <w:pStyle w:val="3"/>
        <w:numPr>
          <w:ilvl w:val="0"/>
          <w:numId w:val="9"/>
        </w:numPr>
      </w:pPr>
      <w:r>
        <w:rPr>
          <w:rFonts w:hint="default"/>
          <w:lang w:val="en-US"/>
        </w:rPr>
        <w:t>Further processing entails certain mismatch due to the mismatch of internal data sheet</w:t>
      </w:r>
    </w:p>
    <w:p w14:paraId="282ABF25">
      <w:pPr>
        <w:pStyle w:val="3"/>
        <w:numPr>
          <w:ilvl w:val="0"/>
          <w:numId w:val="9"/>
        </w:numPr>
        <w:rPr>
          <w:b/>
          <w:bCs/>
        </w:rPr>
      </w:pPr>
      <w:r>
        <w:rPr>
          <w:rFonts w:hint="default"/>
          <w:b/>
          <w:bCs/>
          <w:lang w:val="en-US"/>
        </w:rPr>
        <w:t>Any one alternative of (a) and (b)</w:t>
      </w:r>
    </w:p>
    <w:p w14:paraId="4C909073">
      <w:pPr>
        <w:pStyle w:val="3"/>
        <w:numPr>
          <w:ilvl w:val="0"/>
          <w:numId w:val="9"/>
        </w:numPr>
      </w:pPr>
      <w:r>
        <w:t xml:space="preserve">Review </w:t>
      </w:r>
      <w:r>
        <w:rPr>
          <w:rFonts w:hint="default"/>
          <w:lang w:val="en-US"/>
        </w:rPr>
        <w:t>made by the department</w:t>
      </w:r>
      <w:r>
        <w:t xml:space="preserve"> </w:t>
      </w:r>
    </w:p>
    <w:p w14:paraId="73A9EF13">
      <w:pPr>
        <w:pStyle w:val="3"/>
        <w:numPr>
          <w:numId w:val="0"/>
        </w:numPr>
        <w:ind w:left="360" w:leftChars="0"/>
      </w:pPr>
    </w:p>
    <w:p w14:paraId="6575964A">
      <w:pPr>
        <w:rPr>
          <w:rFonts w:hint="default"/>
          <w:lang w:val="en-US"/>
        </w:rPr>
      </w:pPr>
      <w:r>
        <w:t>Q10</w:t>
      </w:r>
      <w:r>
        <w:rPr>
          <w:rFonts w:hint="default"/>
          <w:lang w:val="en-US"/>
        </w:rPr>
        <w:t>. Excess computation of tax while collecting TCS will be resorted to the</w:t>
      </w:r>
    </w:p>
    <w:p w14:paraId="50DDD298">
      <w:pPr>
        <w:pStyle w:val="3"/>
        <w:numPr>
          <w:ilvl w:val="0"/>
          <w:numId w:val="10"/>
        </w:numPr>
      </w:pPr>
      <w:r>
        <w:rPr>
          <w:rFonts w:hint="default"/>
          <w:lang w:val="en-US"/>
        </w:rPr>
        <w:t>claim refund at the time of filing of the quarterly Return of TCS</w:t>
      </w:r>
    </w:p>
    <w:p w14:paraId="228CCE14">
      <w:pPr>
        <w:pStyle w:val="3"/>
        <w:numPr>
          <w:ilvl w:val="0"/>
          <w:numId w:val="10"/>
        </w:numPr>
      </w:pPr>
      <w:r>
        <w:rPr>
          <w:rFonts w:hint="default"/>
          <w:lang w:val="en-US"/>
        </w:rPr>
        <w:t>claim refund at the time of filing of the monthly Return of TCS</w:t>
      </w:r>
    </w:p>
    <w:p w14:paraId="2615E7D9">
      <w:pPr>
        <w:pStyle w:val="3"/>
        <w:numPr>
          <w:ilvl w:val="0"/>
          <w:numId w:val="10"/>
        </w:numPr>
      </w:pPr>
      <w:r>
        <w:rPr>
          <w:rFonts w:hint="default"/>
          <w:lang w:val="en-US"/>
        </w:rPr>
        <w:t>pass on to the Collectee</w:t>
      </w:r>
    </w:p>
    <w:p w14:paraId="12EED216">
      <w:pPr>
        <w:pStyle w:val="3"/>
        <w:numPr>
          <w:ilvl w:val="0"/>
          <w:numId w:val="10"/>
        </w:numPr>
        <w:rPr>
          <w:b/>
          <w:bCs/>
        </w:rPr>
      </w:pPr>
      <w:bookmarkStart w:id="0" w:name="_GoBack"/>
      <w:bookmarkEnd w:id="0"/>
      <w:r>
        <w:rPr>
          <w:rFonts w:hint="default"/>
          <w:b/>
          <w:bCs/>
          <w:lang w:val="en-US"/>
        </w:rPr>
        <w:t>Any one of the Alternative (a) and ( C )</w:t>
      </w:r>
    </w:p>
    <w:p w14:paraId="109B20D2">
      <w:pPr>
        <w:pStyle w:val="3"/>
        <w:ind w:left="480"/>
        <w:rPr>
          <w:rFonts w:hint="default"/>
          <w:lang w:val="en-US"/>
        </w:rPr>
      </w:pPr>
    </w:p>
    <w:p w14:paraId="77AA3885"/>
    <w:sectPr>
      <w:pgSz w:w="12240" w:h="15840"/>
      <w:pgMar w:top="284" w:right="1440" w:bottom="284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EC742"/>
    <w:multiLevelType w:val="singleLevel"/>
    <w:tmpl w:val="A1FEC742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06EE0C64"/>
    <w:multiLevelType w:val="multilevel"/>
    <w:tmpl w:val="06EE0C64"/>
    <w:lvl w:ilvl="0" w:tentative="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B5E5504"/>
    <w:multiLevelType w:val="multilevel"/>
    <w:tmpl w:val="0B5E550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C6DD3"/>
    <w:multiLevelType w:val="multilevel"/>
    <w:tmpl w:val="0D3C6DD3"/>
    <w:lvl w:ilvl="0" w:tentative="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4C32E3E"/>
    <w:multiLevelType w:val="multilevel"/>
    <w:tmpl w:val="44C32E3E"/>
    <w:lvl w:ilvl="0" w:tentative="0">
      <w:start w:val="1"/>
      <w:numFmt w:val="decimal"/>
      <w:pStyle w:val="4"/>
      <w:lvlText w:val="%1."/>
      <w:lvlJc w:val="left"/>
      <w:pPr>
        <w:ind w:left="360" w:hanging="360"/>
      </w:pPr>
    </w:lvl>
    <w:lvl w:ilvl="1" w:tentative="0">
      <w:start w:val="1"/>
      <w:numFmt w:val="lowerLetter"/>
      <w:pStyle w:val="5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663D9E"/>
    <w:multiLevelType w:val="multilevel"/>
    <w:tmpl w:val="48663D9E"/>
    <w:lvl w:ilvl="0" w:tentative="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3397EB4"/>
    <w:multiLevelType w:val="multilevel"/>
    <w:tmpl w:val="53397EB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A0EC0"/>
    <w:multiLevelType w:val="multilevel"/>
    <w:tmpl w:val="5F7A0EC0"/>
    <w:lvl w:ilvl="0" w:tentative="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8583456"/>
    <w:multiLevelType w:val="multilevel"/>
    <w:tmpl w:val="68583456"/>
    <w:lvl w:ilvl="0" w:tentative="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76444F9A"/>
    <w:multiLevelType w:val="multilevel"/>
    <w:tmpl w:val="76444F9A"/>
    <w:lvl w:ilvl="0" w:tentative="0">
      <w:start w:val="1"/>
      <w:numFmt w:val="upperRoman"/>
      <w:pStyle w:val="2"/>
      <w:lvlText w:val="%1."/>
      <w:lvlJc w:val="right"/>
      <w:pPr>
        <w:tabs>
          <w:tab w:val="left" w:pos="707"/>
        </w:tabs>
        <w:ind w:left="707" w:hanging="283"/>
      </w:pPr>
    </w:lvl>
    <w:lvl w:ilvl="1" w:tentative="0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 w:tentative="0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 w:tentative="0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 w:tentative="0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 w:tentative="0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 w:tentative="0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 w:tentative="0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 w:tentative="0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13"/>
    <w:rsid w:val="00000A62"/>
    <w:rsid w:val="00000EA7"/>
    <w:rsid w:val="00004257"/>
    <w:rsid w:val="00025D0F"/>
    <w:rsid w:val="00042A25"/>
    <w:rsid w:val="0004374B"/>
    <w:rsid w:val="0004735E"/>
    <w:rsid w:val="00070989"/>
    <w:rsid w:val="00071259"/>
    <w:rsid w:val="0007247C"/>
    <w:rsid w:val="000728C6"/>
    <w:rsid w:val="000740E9"/>
    <w:rsid w:val="00093C82"/>
    <w:rsid w:val="000A2764"/>
    <w:rsid w:val="000B5B6A"/>
    <w:rsid w:val="000C749C"/>
    <w:rsid w:val="000C763E"/>
    <w:rsid w:val="000E217C"/>
    <w:rsid w:val="000E21A3"/>
    <w:rsid w:val="000F06F7"/>
    <w:rsid w:val="00154844"/>
    <w:rsid w:val="001A04AF"/>
    <w:rsid w:val="001C015F"/>
    <w:rsid w:val="001C474C"/>
    <w:rsid w:val="001F35B1"/>
    <w:rsid w:val="002031DE"/>
    <w:rsid w:val="00216CAB"/>
    <w:rsid w:val="00247733"/>
    <w:rsid w:val="002642A2"/>
    <w:rsid w:val="002A4CFB"/>
    <w:rsid w:val="0032734F"/>
    <w:rsid w:val="003935E3"/>
    <w:rsid w:val="00394028"/>
    <w:rsid w:val="003C198F"/>
    <w:rsid w:val="003E41E6"/>
    <w:rsid w:val="0040305D"/>
    <w:rsid w:val="00412EE4"/>
    <w:rsid w:val="00421A2B"/>
    <w:rsid w:val="00425913"/>
    <w:rsid w:val="00447D5F"/>
    <w:rsid w:val="00460D48"/>
    <w:rsid w:val="0047372A"/>
    <w:rsid w:val="004A0093"/>
    <w:rsid w:val="004B5AFD"/>
    <w:rsid w:val="004E43EF"/>
    <w:rsid w:val="004E7123"/>
    <w:rsid w:val="005056DF"/>
    <w:rsid w:val="00521546"/>
    <w:rsid w:val="00535CD8"/>
    <w:rsid w:val="005775A4"/>
    <w:rsid w:val="00587337"/>
    <w:rsid w:val="005960CC"/>
    <w:rsid w:val="005A4D45"/>
    <w:rsid w:val="005B7CE2"/>
    <w:rsid w:val="005C103F"/>
    <w:rsid w:val="005C1878"/>
    <w:rsid w:val="00607643"/>
    <w:rsid w:val="00615052"/>
    <w:rsid w:val="00626016"/>
    <w:rsid w:val="00642790"/>
    <w:rsid w:val="006538E6"/>
    <w:rsid w:val="006B5EC3"/>
    <w:rsid w:val="006C5B26"/>
    <w:rsid w:val="006E5388"/>
    <w:rsid w:val="0070307D"/>
    <w:rsid w:val="00716E63"/>
    <w:rsid w:val="00735117"/>
    <w:rsid w:val="007941B6"/>
    <w:rsid w:val="007C06E5"/>
    <w:rsid w:val="007E2FD0"/>
    <w:rsid w:val="00804A69"/>
    <w:rsid w:val="00853CBC"/>
    <w:rsid w:val="00857996"/>
    <w:rsid w:val="00883521"/>
    <w:rsid w:val="008A3BED"/>
    <w:rsid w:val="008B3425"/>
    <w:rsid w:val="008B6634"/>
    <w:rsid w:val="008C1A47"/>
    <w:rsid w:val="008D3930"/>
    <w:rsid w:val="008D4718"/>
    <w:rsid w:val="008D4C04"/>
    <w:rsid w:val="008D57E9"/>
    <w:rsid w:val="008E3213"/>
    <w:rsid w:val="0090004F"/>
    <w:rsid w:val="00921CDB"/>
    <w:rsid w:val="00943F03"/>
    <w:rsid w:val="0096026C"/>
    <w:rsid w:val="009652B1"/>
    <w:rsid w:val="0096621A"/>
    <w:rsid w:val="009802C7"/>
    <w:rsid w:val="00980453"/>
    <w:rsid w:val="009805EA"/>
    <w:rsid w:val="00984416"/>
    <w:rsid w:val="009A09E3"/>
    <w:rsid w:val="009A3E56"/>
    <w:rsid w:val="009B40E5"/>
    <w:rsid w:val="009C37EC"/>
    <w:rsid w:val="009C7FCF"/>
    <w:rsid w:val="009E179A"/>
    <w:rsid w:val="009E377B"/>
    <w:rsid w:val="009E6E22"/>
    <w:rsid w:val="009F5C68"/>
    <w:rsid w:val="00A00C04"/>
    <w:rsid w:val="00A07D40"/>
    <w:rsid w:val="00A17291"/>
    <w:rsid w:val="00A25CBB"/>
    <w:rsid w:val="00A436B4"/>
    <w:rsid w:val="00A5299C"/>
    <w:rsid w:val="00A55CEB"/>
    <w:rsid w:val="00A57850"/>
    <w:rsid w:val="00A734B7"/>
    <w:rsid w:val="00AB1DE9"/>
    <w:rsid w:val="00AD2865"/>
    <w:rsid w:val="00AD571B"/>
    <w:rsid w:val="00B06398"/>
    <w:rsid w:val="00B13037"/>
    <w:rsid w:val="00B24033"/>
    <w:rsid w:val="00B337EC"/>
    <w:rsid w:val="00B351C0"/>
    <w:rsid w:val="00B370B6"/>
    <w:rsid w:val="00B55ACE"/>
    <w:rsid w:val="00B5713C"/>
    <w:rsid w:val="00B60A65"/>
    <w:rsid w:val="00B61357"/>
    <w:rsid w:val="00B75FC7"/>
    <w:rsid w:val="00B766C7"/>
    <w:rsid w:val="00BA66F8"/>
    <w:rsid w:val="00BC4CBC"/>
    <w:rsid w:val="00BD2E27"/>
    <w:rsid w:val="00BE563F"/>
    <w:rsid w:val="00BF4439"/>
    <w:rsid w:val="00C13476"/>
    <w:rsid w:val="00C42D22"/>
    <w:rsid w:val="00C43DDB"/>
    <w:rsid w:val="00C55DA8"/>
    <w:rsid w:val="00C71A2E"/>
    <w:rsid w:val="00C8115C"/>
    <w:rsid w:val="00C84AA4"/>
    <w:rsid w:val="00C854BB"/>
    <w:rsid w:val="00CA12D5"/>
    <w:rsid w:val="00CA607F"/>
    <w:rsid w:val="00CB3398"/>
    <w:rsid w:val="00CB6C7C"/>
    <w:rsid w:val="00CC2434"/>
    <w:rsid w:val="00CF303A"/>
    <w:rsid w:val="00CF4C26"/>
    <w:rsid w:val="00D03C06"/>
    <w:rsid w:val="00D9067E"/>
    <w:rsid w:val="00D9253D"/>
    <w:rsid w:val="00D93291"/>
    <w:rsid w:val="00DA5037"/>
    <w:rsid w:val="00DA732C"/>
    <w:rsid w:val="00DC5717"/>
    <w:rsid w:val="00DD31B8"/>
    <w:rsid w:val="00E06F74"/>
    <w:rsid w:val="00E43C0E"/>
    <w:rsid w:val="00E63B27"/>
    <w:rsid w:val="00E85214"/>
    <w:rsid w:val="00E914F8"/>
    <w:rsid w:val="00EA2D2C"/>
    <w:rsid w:val="00EE0C8D"/>
    <w:rsid w:val="00EF6EBC"/>
    <w:rsid w:val="00F04F06"/>
    <w:rsid w:val="00F10638"/>
    <w:rsid w:val="00F440CD"/>
    <w:rsid w:val="00F5173F"/>
    <w:rsid w:val="00F61DBA"/>
    <w:rsid w:val="00FC1472"/>
    <w:rsid w:val="00FC2606"/>
    <w:rsid w:val="00FD0E17"/>
    <w:rsid w:val="00FD39F1"/>
    <w:rsid w:val="00FE2EA8"/>
    <w:rsid w:val="00FF3DC8"/>
    <w:rsid w:val="630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60" w:lineRule="auto"/>
      <w:jc w:val="both"/>
    </w:pPr>
    <w:rPr>
      <w:rFonts w:ascii="Times New Roman" w:hAnsi="Times New Roman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3"/>
    <w:next w:val="1"/>
    <w:link w:val="11"/>
    <w:qFormat/>
    <w:uiPriority w:val="9"/>
    <w:pPr>
      <w:numPr>
        <w:ilvl w:val="0"/>
        <w:numId w:val="1"/>
      </w:numPr>
      <w:spacing w:before="100" w:beforeAutospacing="1" w:after="100" w:afterAutospacing="1"/>
      <w:jc w:val="center"/>
      <w:outlineLvl w:val="0"/>
    </w:pPr>
    <w:rPr>
      <w:rFonts w:cs="Times New Roman"/>
      <w:b/>
    </w:rPr>
  </w:style>
  <w:style w:type="paragraph" w:styleId="4">
    <w:name w:val="heading 2"/>
    <w:basedOn w:val="3"/>
    <w:next w:val="1"/>
    <w:link w:val="12"/>
    <w:unhideWhenUsed/>
    <w:qFormat/>
    <w:uiPriority w:val="9"/>
    <w:pPr>
      <w:numPr>
        <w:ilvl w:val="0"/>
        <w:numId w:val="2"/>
      </w:numPr>
      <w:spacing w:before="100" w:beforeAutospacing="1" w:after="100" w:afterAutospacing="1" w:line="276" w:lineRule="auto"/>
      <w:outlineLvl w:val="1"/>
    </w:pPr>
    <w:rPr>
      <w:rFonts w:cs="Times New Roman"/>
    </w:rPr>
  </w:style>
  <w:style w:type="paragraph" w:styleId="5">
    <w:name w:val="heading 3"/>
    <w:basedOn w:val="4"/>
    <w:next w:val="1"/>
    <w:link w:val="13"/>
    <w:unhideWhenUsed/>
    <w:qFormat/>
    <w:uiPriority w:val="9"/>
    <w:pPr>
      <w:numPr>
        <w:ilvl w:val="1"/>
      </w:numPr>
      <w:outlineLvl w:val="2"/>
    </w:p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left="720"/>
      <w:contextualSpacing/>
    </w:pPr>
  </w:style>
  <w:style w:type="paragraph" w:styleId="8">
    <w:name w:val="Body Text"/>
    <w:basedOn w:val="1"/>
    <w:link w:val="15"/>
    <w:qFormat/>
    <w:uiPriority w:val="0"/>
    <w:pPr>
      <w:widowControl w:val="0"/>
      <w:suppressAutoHyphens/>
      <w:spacing w:before="0" w:after="140" w:line="276" w:lineRule="auto"/>
      <w:jc w:val="left"/>
    </w:pPr>
    <w:rPr>
      <w:rFonts w:ascii="Liberation Serif" w:hAnsi="Liberation Serif" w:eastAsia="DejaVu Sans" w:cs="DejaVu Sans"/>
      <w:lang w:eastAsia="zh-CN" w:bidi="hi-IN"/>
    </w:rPr>
  </w:style>
  <w:style w:type="table" w:styleId="9">
    <w:name w:val="Table Grid"/>
    <w:basedOn w:val="7"/>
    <w:qFormat/>
    <w:uiPriority w:val="39"/>
    <w:pPr>
      <w:spacing w:line="240" w:lineRule="auto"/>
      <w:jc w:val="left"/>
    </w:pPr>
    <w:rPr>
      <w:rFonts w:asciiTheme="minorHAnsi" w:hAnsiTheme="minorHAnsi"/>
      <w:sz w:val="22"/>
      <w:szCs w:val="22"/>
      <w:lang w:val="en-I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link w:val="14"/>
    <w:qFormat/>
    <w:uiPriority w:val="10"/>
    <w:pPr>
      <w:spacing w:before="240"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11">
    <w:name w:val="Heading 1 Char"/>
    <w:basedOn w:val="6"/>
    <w:link w:val="2"/>
    <w:uiPriority w:val="9"/>
    <w:rPr>
      <w:rFonts w:cs="Times New Roman" w:eastAsiaTheme="minorEastAsia"/>
      <w:b/>
    </w:rPr>
  </w:style>
  <w:style w:type="character" w:customStyle="1" w:styleId="12">
    <w:name w:val="Heading 2 Char"/>
    <w:basedOn w:val="6"/>
    <w:link w:val="4"/>
    <w:qFormat/>
    <w:uiPriority w:val="9"/>
    <w:rPr>
      <w:rFonts w:cs="Times New Roman" w:eastAsiaTheme="minorEastAsia"/>
    </w:rPr>
  </w:style>
  <w:style w:type="character" w:customStyle="1" w:styleId="13">
    <w:name w:val="Heading 3 Char"/>
    <w:basedOn w:val="6"/>
    <w:link w:val="5"/>
    <w:qFormat/>
    <w:uiPriority w:val="9"/>
    <w:rPr>
      <w:rFonts w:cs="Times New Roman" w:eastAsiaTheme="minorEastAsia"/>
    </w:rPr>
  </w:style>
  <w:style w:type="character" w:customStyle="1" w:styleId="14">
    <w:name w:val="Title Char"/>
    <w:basedOn w:val="6"/>
    <w:link w:val="10"/>
    <w:qFormat/>
    <w:uiPriority w:val="10"/>
    <w:rPr>
      <w:rFonts w:eastAsiaTheme="majorEastAsia" w:cstheme="majorBidi"/>
      <w:b/>
      <w:spacing w:val="5"/>
      <w:kern w:val="28"/>
      <w:szCs w:val="52"/>
    </w:rPr>
  </w:style>
  <w:style w:type="character" w:customStyle="1" w:styleId="15">
    <w:name w:val="Body Text Char"/>
    <w:basedOn w:val="6"/>
    <w:link w:val="8"/>
    <w:qFormat/>
    <w:uiPriority w:val="0"/>
    <w:rPr>
      <w:rFonts w:ascii="Liberation Serif" w:hAnsi="Liberation Serif" w:eastAsia="DejaVu Sans" w:cs="DejaVu Sans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1485</Characters>
  <Lines>12</Lines>
  <Paragraphs>3</Paragraphs>
  <TotalTime>36</TotalTime>
  <ScaleCrop>false</ScaleCrop>
  <LinksUpToDate>false</LinksUpToDate>
  <CharactersWithSpaces>1832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2024-06-11T06:30:00Z</dcterms:created>
  <dc:creator>semi</dc:creator>
  <cp:lastModifiedBy>Tapas Majumder</cp:lastModifiedBy>
  <dcterms:modified xsi:type="dcterms:W3CDTF">2024-06-12T02:44:02Z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ff1d4ed0345aa21672760dceb8a0fae7a06b8be4b14c67299d40ee72edf507c8</vt:lpwstr>
  </property>
  <property fmtid="{D5CDD505-2E9C-101B-9397-08002B2CF9AE}" pid="3" name="KSOProductBuildVer">
    <vt:lpwstr>1033-12.2.0.17119</vt:lpwstr>
  </property>
  <property fmtid="{D5CDD505-2E9C-101B-9397-08002B2CF9AE}" pid="4" name="ICV">
    <vt:lpwstr>97DFC392BEAB48E8AE97216B84D97661_12</vt:lpwstr>
  </property>
</Properties>
</file>