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DB" w:rsidRPr="000B4B49" w:rsidRDefault="00DA1CB5">
      <w:pPr>
        <w:rPr>
          <w:rFonts w:ascii="Times New Roman" w:hAnsi="Times New Roman" w:cs="Times New Roman"/>
          <w:b/>
          <w:sz w:val="48"/>
          <w:szCs w:val="48"/>
          <w:lang w:val="en-US"/>
        </w:rPr>
      </w:pPr>
      <w:r w:rsidRPr="000B4B49">
        <w:rPr>
          <w:rFonts w:ascii="Times New Roman" w:hAnsi="Times New Roman" w:cs="Times New Roman"/>
          <w:b/>
          <w:sz w:val="48"/>
          <w:szCs w:val="48"/>
          <w:lang w:val="en-US"/>
        </w:rPr>
        <w:t>MCQs – TDS Provisions under the Income Tax Act 1961</w:t>
      </w:r>
    </w:p>
    <w:p w:rsidR="00DA1CB5" w:rsidRDefault="00DA1CB5">
      <w:pPr>
        <w:rPr>
          <w:rFonts w:ascii="Tahoma" w:hAnsi="Tahoma" w:cs="Tahoma"/>
          <w:sz w:val="36"/>
          <w:szCs w:val="36"/>
          <w:lang w:val="en-US"/>
        </w:rPr>
      </w:pPr>
    </w:p>
    <w:p w:rsidR="00DA1CB5" w:rsidRDefault="00DA1CB5">
      <w:pPr>
        <w:rPr>
          <w:rFonts w:ascii="Tahoma" w:hAnsi="Tahoma" w:cs="Tahoma"/>
          <w:sz w:val="36"/>
          <w:szCs w:val="36"/>
          <w:lang w:val="en-US"/>
        </w:rPr>
      </w:pPr>
      <w:r>
        <w:rPr>
          <w:rFonts w:ascii="Tahoma" w:hAnsi="Tahoma" w:cs="Tahoma"/>
          <w:sz w:val="36"/>
          <w:szCs w:val="36"/>
          <w:lang w:val="en-US"/>
        </w:rPr>
        <w:t>Section 194-M</w:t>
      </w:r>
    </w:p>
    <w:p w:rsidR="00DA1CB5" w:rsidRDefault="00DA1CB5">
      <w:pPr>
        <w:rPr>
          <w:rFonts w:ascii="Tahoma" w:hAnsi="Tahoma" w:cs="Tahoma"/>
          <w:sz w:val="36"/>
          <w:szCs w:val="36"/>
          <w:lang w:val="en-US"/>
        </w:rPr>
      </w:pPr>
    </w:p>
    <w:p w:rsidR="00DA1CB5" w:rsidRDefault="00DA1CB5">
      <w:pPr>
        <w:rPr>
          <w:rFonts w:ascii="Tahoma" w:hAnsi="Tahoma" w:cs="Tahoma"/>
          <w:sz w:val="36"/>
          <w:szCs w:val="36"/>
          <w:lang w:val="en-US"/>
        </w:rPr>
      </w:pPr>
      <w:r>
        <w:rPr>
          <w:rFonts w:ascii="Tahoma" w:hAnsi="Tahoma" w:cs="Tahoma"/>
          <w:sz w:val="36"/>
          <w:szCs w:val="36"/>
          <w:lang w:val="en-US"/>
        </w:rPr>
        <w:t>Qn.1</w:t>
      </w:r>
    </w:p>
    <w:p w:rsidR="001D6229" w:rsidRDefault="001D6229">
      <w:pPr>
        <w:rPr>
          <w:rFonts w:ascii="Tahoma" w:hAnsi="Tahoma" w:cs="Tahoma"/>
          <w:sz w:val="36"/>
          <w:szCs w:val="36"/>
          <w:lang w:val="en-US"/>
        </w:rPr>
      </w:pPr>
      <w:r>
        <w:rPr>
          <w:rFonts w:ascii="Tahoma" w:hAnsi="Tahoma" w:cs="Tahoma"/>
          <w:sz w:val="36"/>
          <w:szCs w:val="36"/>
          <w:lang w:val="en-US"/>
        </w:rPr>
        <w:t>The person responsible for making TDS under section 194M falls on</w:t>
      </w:r>
    </w:p>
    <w:p w:rsidR="001D6229" w:rsidRDefault="001D6229" w:rsidP="001D6229">
      <w:pPr>
        <w:pStyle w:val="ListParagraph"/>
        <w:numPr>
          <w:ilvl w:val="0"/>
          <w:numId w:val="1"/>
        </w:numPr>
        <w:rPr>
          <w:rFonts w:ascii="Tahoma" w:hAnsi="Tahoma" w:cs="Tahoma"/>
          <w:sz w:val="36"/>
          <w:szCs w:val="36"/>
          <w:lang w:val="en-US"/>
        </w:rPr>
      </w:pPr>
      <w:r>
        <w:rPr>
          <w:rFonts w:ascii="Tahoma" w:hAnsi="Tahoma" w:cs="Tahoma"/>
          <w:sz w:val="36"/>
          <w:szCs w:val="36"/>
          <w:lang w:val="en-US"/>
        </w:rPr>
        <w:t>Company</w:t>
      </w:r>
    </w:p>
    <w:p w:rsidR="001D6229" w:rsidRDefault="001D6229" w:rsidP="001D6229">
      <w:pPr>
        <w:pStyle w:val="ListParagraph"/>
        <w:numPr>
          <w:ilvl w:val="0"/>
          <w:numId w:val="1"/>
        </w:numPr>
        <w:rPr>
          <w:rFonts w:ascii="Tahoma" w:hAnsi="Tahoma" w:cs="Tahoma"/>
          <w:sz w:val="36"/>
          <w:szCs w:val="36"/>
          <w:lang w:val="en-US"/>
        </w:rPr>
      </w:pPr>
      <w:r>
        <w:rPr>
          <w:rFonts w:ascii="Tahoma" w:hAnsi="Tahoma" w:cs="Tahoma"/>
          <w:sz w:val="36"/>
          <w:szCs w:val="36"/>
          <w:lang w:val="en-US"/>
        </w:rPr>
        <w:t>Individual</w:t>
      </w:r>
    </w:p>
    <w:p w:rsidR="001D6229" w:rsidRDefault="001D6229" w:rsidP="001D6229">
      <w:pPr>
        <w:pStyle w:val="ListParagraph"/>
        <w:numPr>
          <w:ilvl w:val="0"/>
          <w:numId w:val="1"/>
        </w:numPr>
        <w:rPr>
          <w:rFonts w:ascii="Tahoma" w:hAnsi="Tahoma" w:cs="Tahoma"/>
          <w:sz w:val="36"/>
          <w:szCs w:val="36"/>
          <w:lang w:val="en-US"/>
        </w:rPr>
      </w:pPr>
      <w:r>
        <w:rPr>
          <w:rFonts w:ascii="Tahoma" w:hAnsi="Tahoma" w:cs="Tahoma"/>
          <w:sz w:val="36"/>
          <w:szCs w:val="36"/>
          <w:lang w:val="en-US"/>
        </w:rPr>
        <w:t>Individual or HUF</w:t>
      </w:r>
    </w:p>
    <w:p w:rsidR="001D6229" w:rsidRDefault="001D6229" w:rsidP="001D6229">
      <w:pPr>
        <w:pStyle w:val="ListParagraph"/>
        <w:numPr>
          <w:ilvl w:val="0"/>
          <w:numId w:val="1"/>
        </w:numPr>
        <w:rPr>
          <w:rFonts w:ascii="Tahoma" w:hAnsi="Tahoma" w:cs="Tahoma"/>
          <w:sz w:val="36"/>
          <w:szCs w:val="36"/>
          <w:lang w:val="en-US"/>
        </w:rPr>
      </w:pPr>
      <w:r>
        <w:rPr>
          <w:rFonts w:ascii="Tahoma" w:hAnsi="Tahoma" w:cs="Tahoma"/>
          <w:sz w:val="36"/>
          <w:szCs w:val="36"/>
          <w:lang w:val="en-US"/>
        </w:rPr>
        <w:t>Individual and HUF</w:t>
      </w:r>
    </w:p>
    <w:p w:rsidR="001D6229" w:rsidRDefault="001D6229" w:rsidP="001D6229">
      <w:pPr>
        <w:rPr>
          <w:rFonts w:ascii="Tahoma" w:hAnsi="Tahoma" w:cs="Tahoma"/>
          <w:sz w:val="36"/>
          <w:szCs w:val="36"/>
          <w:lang w:val="en-US"/>
        </w:rPr>
      </w:pPr>
    </w:p>
    <w:p w:rsidR="001D6229" w:rsidRDefault="001D6229" w:rsidP="001D6229">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(c)</w:t>
      </w:r>
    </w:p>
    <w:p w:rsidR="001D6229" w:rsidRDefault="001D6229" w:rsidP="001D6229">
      <w:pPr>
        <w:rPr>
          <w:rFonts w:ascii="Tahoma" w:hAnsi="Tahoma" w:cs="Tahoma"/>
          <w:sz w:val="36"/>
          <w:szCs w:val="36"/>
          <w:lang w:val="en-US"/>
        </w:rPr>
      </w:pPr>
    </w:p>
    <w:p w:rsidR="001D6229" w:rsidRDefault="001D6229" w:rsidP="001D6229">
      <w:pPr>
        <w:rPr>
          <w:rFonts w:ascii="Tahoma" w:hAnsi="Tahoma" w:cs="Tahoma"/>
          <w:sz w:val="36"/>
          <w:szCs w:val="36"/>
          <w:lang w:val="en-US"/>
        </w:rPr>
      </w:pPr>
      <w:r>
        <w:rPr>
          <w:rFonts w:ascii="Tahoma" w:hAnsi="Tahoma" w:cs="Tahoma"/>
          <w:sz w:val="36"/>
          <w:szCs w:val="36"/>
          <w:lang w:val="en-US"/>
        </w:rPr>
        <w:t>Qn.2</w:t>
      </w:r>
    </w:p>
    <w:p w:rsidR="001D6229" w:rsidRDefault="001D6229" w:rsidP="001D6229">
      <w:pPr>
        <w:rPr>
          <w:rFonts w:ascii="Tahoma" w:hAnsi="Tahoma" w:cs="Tahoma"/>
          <w:sz w:val="36"/>
          <w:szCs w:val="36"/>
          <w:lang w:val="en-US"/>
        </w:rPr>
      </w:pPr>
      <w:r>
        <w:rPr>
          <w:rFonts w:ascii="Tahoma" w:hAnsi="Tahoma" w:cs="Tahoma"/>
          <w:sz w:val="36"/>
          <w:szCs w:val="36"/>
          <w:lang w:val="en-US"/>
        </w:rPr>
        <w:t xml:space="preserve">TDS rate applicable under section 194M is </w:t>
      </w:r>
    </w:p>
    <w:p w:rsidR="001D6229" w:rsidRDefault="001D6229" w:rsidP="001D6229">
      <w:pPr>
        <w:pStyle w:val="ListParagraph"/>
        <w:numPr>
          <w:ilvl w:val="0"/>
          <w:numId w:val="2"/>
        </w:numPr>
        <w:rPr>
          <w:rFonts w:ascii="Tahoma" w:hAnsi="Tahoma" w:cs="Tahoma"/>
          <w:sz w:val="36"/>
          <w:szCs w:val="36"/>
          <w:lang w:val="en-US"/>
        </w:rPr>
      </w:pPr>
      <w:r>
        <w:rPr>
          <w:rFonts w:ascii="Tahoma" w:hAnsi="Tahoma" w:cs="Tahoma"/>
          <w:sz w:val="36"/>
          <w:szCs w:val="36"/>
          <w:lang w:val="en-US"/>
        </w:rPr>
        <w:t>10%</w:t>
      </w:r>
    </w:p>
    <w:p w:rsidR="001D6229" w:rsidRDefault="001D6229" w:rsidP="001D6229">
      <w:pPr>
        <w:pStyle w:val="ListParagraph"/>
        <w:numPr>
          <w:ilvl w:val="0"/>
          <w:numId w:val="2"/>
        </w:numPr>
        <w:rPr>
          <w:rFonts w:ascii="Tahoma" w:hAnsi="Tahoma" w:cs="Tahoma"/>
          <w:sz w:val="36"/>
          <w:szCs w:val="36"/>
          <w:lang w:val="en-US"/>
        </w:rPr>
      </w:pPr>
      <w:r>
        <w:rPr>
          <w:rFonts w:ascii="Tahoma" w:hAnsi="Tahoma" w:cs="Tahoma"/>
          <w:sz w:val="36"/>
          <w:szCs w:val="36"/>
          <w:lang w:val="en-US"/>
        </w:rPr>
        <w:t>5%</w:t>
      </w:r>
    </w:p>
    <w:p w:rsidR="001D6229" w:rsidRDefault="001D6229" w:rsidP="001D6229">
      <w:pPr>
        <w:pStyle w:val="ListParagraph"/>
        <w:numPr>
          <w:ilvl w:val="0"/>
          <w:numId w:val="2"/>
        </w:numPr>
        <w:rPr>
          <w:rFonts w:ascii="Tahoma" w:hAnsi="Tahoma" w:cs="Tahoma"/>
          <w:sz w:val="36"/>
          <w:szCs w:val="36"/>
          <w:lang w:val="en-US"/>
        </w:rPr>
      </w:pPr>
      <w:r>
        <w:rPr>
          <w:rFonts w:ascii="Tahoma" w:hAnsi="Tahoma" w:cs="Tahoma"/>
          <w:sz w:val="36"/>
          <w:szCs w:val="36"/>
          <w:lang w:val="en-US"/>
        </w:rPr>
        <w:t>1%</w:t>
      </w:r>
    </w:p>
    <w:p w:rsidR="001D6229" w:rsidRDefault="001D6229" w:rsidP="001D6229">
      <w:pPr>
        <w:pStyle w:val="ListParagraph"/>
        <w:numPr>
          <w:ilvl w:val="0"/>
          <w:numId w:val="2"/>
        </w:numPr>
        <w:rPr>
          <w:rFonts w:ascii="Tahoma" w:hAnsi="Tahoma" w:cs="Tahoma"/>
          <w:sz w:val="36"/>
          <w:szCs w:val="36"/>
          <w:lang w:val="en-US"/>
        </w:rPr>
      </w:pPr>
      <w:r>
        <w:rPr>
          <w:rFonts w:ascii="Tahoma" w:hAnsi="Tahoma" w:cs="Tahoma"/>
          <w:sz w:val="36"/>
          <w:szCs w:val="36"/>
          <w:lang w:val="en-US"/>
        </w:rPr>
        <w:t>20%</w:t>
      </w:r>
    </w:p>
    <w:p w:rsidR="001D6229" w:rsidRDefault="001D6229" w:rsidP="001D6229">
      <w:pPr>
        <w:rPr>
          <w:rFonts w:ascii="Tahoma" w:hAnsi="Tahoma" w:cs="Tahoma"/>
          <w:sz w:val="36"/>
          <w:szCs w:val="36"/>
          <w:lang w:val="en-US"/>
        </w:rPr>
      </w:pPr>
    </w:p>
    <w:p w:rsidR="001D6229" w:rsidRDefault="001D6229" w:rsidP="001D6229">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(b)</w:t>
      </w:r>
    </w:p>
    <w:p w:rsidR="001D6229" w:rsidRDefault="001D6229" w:rsidP="001D6229">
      <w:pPr>
        <w:rPr>
          <w:rFonts w:ascii="Tahoma" w:hAnsi="Tahoma" w:cs="Tahoma"/>
          <w:sz w:val="36"/>
          <w:szCs w:val="36"/>
          <w:lang w:val="en-US"/>
        </w:rPr>
      </w:pPr>
    </w:p>
    <w:p w:rsidR="001D6229" w:rsidRDefault="001D6229" w:rsidP="001D6229">
      <w:pPr>
        <w:rPr>
          <w:rFonts w:ascii="Tahoma" w:hAnsi="Tahoma" w:cs="Tahoma"/>
          <w:sz w:val="36"/>
          <w:szCs w:val="36"/>
          <w:lang w:val="en-US"/>
        </w:rPr>
      </w:pPr>
    </w:p>
    <w:p w:rsidR="001D6229" w:rsidRDefault="001D6229" w:rsidP="001D6229">
      <w:pPr>
        <w:rPr>
          <w:rFonts w:ascii="Tahoma" w:hAnsi="Tahoma" w:cs="Tahoma"/>
          <w:sz w:val="36"/>
          <w:szCs w:val="36"/>
          <w:lang w:val="en-US"/>
        </w:rPr>
      </w:pPr>
      <w:r>
        <w:rPr>
          <w:rFonts w:ascii="Tahoma" w:hAnsi="Tahoma" w:cs="Tahoma"/>
          <w:sz w:val="36"/>
          <w:szCs w:val="36"/>
          <w:lang w:val="en-US"/>
        </w:rPr>
        <w:lastRenderedPageBreak/>
        <w:t>Qn.3</w:t>
      </w:r>
    </w:p>
    <w:p w:rsidR="001D6229" w:rsidRDefault="001D6229" w:rsidP="001D6229">
      <w:pPr>
        <w:rPr>
          <w:rFonts w:ascii="Tahoma" w:hAnsi="Tahoma" w:cs="Tahoma"/>
          <w:sz w:val="36"/>
          <w:szCs w:val="36"/>
          <w:lang w:val="en-US"/>
        </w:rPr>
      </w:pPr>
      <w:r>
        <w:rPr>
          <w:rFonts w:ascii="Tahoma" w:hAnsi="Tahoma" w:cs="Tahoma"/>
          <w:sz w:val="36"/>
          <w:szCs w:val="36"/>
          <w:lang w:val="en-US"/>
        </w:rPr>
        <w:t>The Person responsible to deduct tax under section 194M is required to obtain TAN from the Income Tax Department</w:t>
      </w:r>
    </w:p>
    <w:p w:rsidR="001D6229" w:rsidRDefault="001D6229" w:rsidP="001D6229">
      <w:pPr>
        <w:rPr>
          <w:rFonts w:ascii="Tahoma" w:hAnsi="Tahoma" w:cs="Tahoma"/>
          <w:sz w:val="36"/>
          <w:szCs w:val="36"/>
          <w:lang w:val="en-US"/>
        </w:rPr>
      </w:pPr>
    </w:p>
    <w:p w:rsidR="001D6229" w:rsidRDefault="001D6229" w:rsidP="001D6229">
      <w:pPr>
        <w:pStyle w:val="ListParagraph"/>
        <w:numPr>
          <w:ilvl w:val="0"/>
          <w:numId w:val="3"/>
        </w:numPr>
        <w:rPr>
          <w:rFonts w:ascii="Tahoma" w:hAnsi="Tahoma" w:cs="Tahoma"/>
          <w:sz w:val="36"/>
          <w:szCs w:val="36"/>
          <w:lang w:val="en-US"/>
        </w:rPr>
      </w:pPr>
      <w:r>
        <w:rPr>
          <w:rFonts w:ascii="Tahoma" w:hAnsi="Tahoma" w:cs="Tahoma"/>
          <w:sz w:val="36"/>
          <w:szCs w:val="36"/>
          <w:lang w:val="en-US"/>
        </w:rPr>
        <w:t>True</w:t>
      </w:r>
      <w:r>
        <w:rPr>
          <w:rFonts w:ascii="Tahoma" w:hAnsi="Tahoma" w:cs="Tahoma"/>
          <w:sz w:val="36"/>
          <w:szCs w:val="36"/>
          <w:lang w:val="en-US"/>
        </w:rPr>
        <w:tab/>
        <w:t>(b) False (c) No    (d)  None of the above</w:t>
      </w:r>
    </w:p>
    <w:p w:rsidR="001D6229" w:rsidRDefault="001D6229" w:rsidP="001D6229">
      <w:pPr>
        <w:rPr>
          <w:rFonts w:ascii="Tahoma" w:hAnsi="Tahoma" w:cs="Tahoma"/>
          <w:sz w:val="36"/>
          <w:szCs w:val="36"/>
          <w:lang w:val="en-US"/>
        </w:rPr>
      </w:pPr>
    </w:p>
    <w:p w:rsidR="001D6229" w:rsidRDefault="001D6229" w:rsidP="001D6229">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(c) No need to obtain TAN.  Can use PAN</w:t>
      </w:r>
    </w:p>
    <w:p w:rsidR="001D6229" w:rsidRDefault="001D6229" w:rsidP="001D6229">
      <w:pPr>
        <w:rPr>
          <w:rFonts w:ascii="Tahoma" w:hAnsi="Tahoma" w:cs="Tahoma"/>
          <w:sz w:val="36"/>
          <w:szCs w:val="36"/>
          <w:lang w:val="en-US"/>
        </w:rPr>
      </w:pPr>
    </w:p>
    <w:p w:rsidR="001D6229" w:rsidRDefault="001D6229" w:rsidP="001D6229">
      <w:pPr>
        <w:rPr>
          <w:rFonts w:ascii="Tahoma" w:hAnsi="Tahoma" w:cs="Tahoma"/>
          <w:sz w:val="36"/>
          <w:szCs w:val="36"/>
          <w:lang w:val="en-US"/>
        </w:rPr>
      </w:pPr>
      <w:r>
        <w:rPr>
          <w:rFonts w:ascii="Tahoma" w:hAnsi="Tahoma" w:cs="Tahoma"/>
          <w:sz w:val="36"/>
          <w:szCs w:val="36"/>
          <w:lang w:val="en-US"/>
        </w:rPr>
        <w:t>Qn.4</w:t>
      </w:r>
    </w:p>
    <w:p w:rsidR="001D6229" w:rsidRDefault="001D6229" w:rsidP="001D6229">
      <w:pPr>
        <w:rPr>
          <w:rFonts w:ascii="Tahoma" w:hAnsi="Tahoma" w:cs="Tahoma"/>
          <w:sz w:val="36"/>
          <w:szCs w:val="36"/>
          <w:lang w:val="en-US"/>
        </w:rPr>
      </w:pPr>
      <w:r>
        <w:rPr>
          <w:rFonts w:ascii="Tahoma" w:hAnsi="Tahoma" w:cs="Tahoma"/>
          <w:sz w:val="36"/>
          <w:szCs w:val="36"/>
          <w:lang w:val="en-US"/>
        </w:rPr>
        <w:t xml:space="preserve">TDS under section 194 is relating to the payment made  </w:t>
      </w:r>
    </w:p>
    <w:p w:rsidR="001D6229" w:rsidRDefault="001D6229" w:rsidP="001D6229">
      <w:pPr>
        <w:pStyle w:val="ListParagraph"/>
        <w:numPr>
          <w:ilvl w:val="0"/>
          <w:numId w:val="4"/>
        </w:numPr>
        <w:rPr>
          <w:rFonts w:ascii="Tahoma" w:hAnsi="Tahoma" w:cs="Tahoma"/>
          <w:sz w:val="36"/>
          <w:szCs w:val="36"/>
          <w:lang w:val="en-US"/>
        </w:rPr>
      </w:pPr>
      <w:r>
        <w:rPr>
          <w:rFonts w:ascii="Tahoma" w:hAnsi="Tahoma" w:cs="Tahoma"/>
          <w:sz w:val="36"/>
          <w:szCs w:val="36"/>
          <w:lang w:val="en-US"/>
        </w:rPr>
        <w:t>Commission or Brokerage</w:t>
      </w:r>
    </w:p>
    <w:p w:rsidR="001D6229" w:rsidRDefault="001D6229" w:rsidP="001D6229">
      <w:pPr>
        <w:pStyle w:val="ListParagraph"/>
        <w:numPr>
          <w:ilvl w:val="0"/>
          <w:numId w:val="4"/>
        </w:numPr>
        <w:rPr>
          <w:rFonts w:ascii="Tahoma" w:hAnsi="Tahoma" w:cs="Tahoma"/>
          <w:sz w:val="36"/>
          <w:szCs w:val="36"/>
          <w:lang w:val="en-US"/>
        </w:rPr>
      </w:pPr>
      <w:r>
        <w:rPr>
          <w:rFonts w:ascii="Tahoma" w:hAnsi="Tahoma" w:cs="Tahoma"/>
          <w:sz w:val="36"/>
          <w:szCs w:val="36"/>
          <w:lang w:val="en-US"/>
        </w:rPr>
        <w:t>Professional Fees</w:t>
      </w:r>
    </w:p>
    <w:p w:rsidR="001D6229" w:rsidRDefault="000860A2" w:rsidP="001D6229">
      <w:pPr>
        <w:pStyle w:val="ListParagraph"/>
        <w:numPr>
          <w:ilvl w:val="0"/>
          <w:numId w:val="4"/>
        </w:numPr>
        <w:rPr>
          <w:rFonts w:ascii="Tahoma" w:hAnsi="Tahoma" w:cs="Tahoma"/>
          <w:sz w:val="36"/>
          <w:szCs w:val="36"/>
          <w:lang w:val="en-US"/>
        </w:rPr>
      </w:pPr>
      <w:r>
        <w:rPr>
          <w:rFonts w:ascii="Tahoma" w:hAnsi="Tahoma" w:cs="Tahoma"/>
          <w:sz w:val="36"/>
          <w:szCs w:val="36"/>
          <w:lang w:val="en-US"/>
        </w:rPr>
        <w:t>Carrying out any work</w:t>
      </w:r>
    </w:p>
    <w:p w:rsidR="000860A2" w:rsidRDefault="000860A2" w:rsidP="001D6229">
      <w:pPr>
        <w:pStyle w:val="ListParagraph"/>
        <w:numPr>
          <w:ilvl w:val="0"/>
          <w:numId w:val="4"/>
        </w:numPr>
        <w:rPr>
          <w:rFonts w:ascii="Tahoma" w:hAnsi="Tahoma" w:cs="Tahoma"/>
          <w:sz w:val="36"/>
          <w:szCs w:val="36"/>
          <w:lang w:val="en-US"/>
        </w:rPr>
      </w:pPr>
      <w:r>
        <w:rPr>
          <w:rFonts w:ascii="Tahoma" w:hAnsi="Tahoma" w:cs="Tahoma"/>
          <w:sz w:val="36"/>
          <w:szCs w:val="36"/>
          <w:lang w:val="en-US"/>
        </w:rPr>
        <w:t>All of the above</w:t>
      </w:r>
    </w:p>
    <w:p w:rsidR="000860A2" w:rsidRDefault="000860A2" w:rsidP="000860A2">
      <w:pPr>
        <w:rPr>
          <w:rFonts w:ascii="Tahoma" w:hAnsi="Tahoma" w:cs="Tahoma"/>
          <w:sz w:val="36"/>
          <w:szCs w:val="36"/>
          <w:lang w:val="en-US"/>
        </w:rPr>
      </w:pPr>
    </w:p>
    <w:p w:rsidR="000860A2" w:rsidRDefault="000860A2" w:rsidP="000860A2">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0860A2" w:rsidRDefault="000860A2" w:rsidP="000860A2">
      <w:pPr>
        <w:rPr>
          <w:rFonts w:ascii="Tahoma" w:hAnsi="Tahoma" w:cs="Tahoma"/>
          <w:sz w:val="36"/>
          <w:szCs w:val="36"/>
          <w:lang w:val="en-US"/>
        </w:rPr>
      </w:pPr>
    </w:p>
    <w:p w:rsidR="000860A2" w:rsidRDefault="000860A2" w:rsidP="000860A2">
      <w:pPr>
        <w:rPr>
          <w:rFonts w:ascii="Tahoma" w:hAnsi="Tahoma" w:cs="Tahoma"/>
          <w:sz w:val="36"/>
          <w:szCs w:val="36"/>
          <w:lang w:val="en-US"/>
        </w:rPr>
      </w:pPr>
      <w:r>
        <w:rPr>
          <w:rFonts w:ascii="Tahoma" w:hAnsi="Tahoma" w:cs="Tahoma"/>
          <w:sz w:val="36"/>
          <w:szCs w:val="36"/>
          <w:lang w:val="en-US"/>
        </w:rPr>
        <w:t>Qn.5</w:t>
      </w:r>
    </w:p>
    <w:p w:rsidR="000860A2" w:rsidRDefault="000860A2" w:rsidP="000860A2">
      <w:pPr>
        <w:rPr>
          <w:rFonts w:ascii="Tahoma" w:hAnsi="Tahoma" w:cs="Tahoma"/>
          <w:sz w:val="36"/>
          <w:szCs w:val="36"/>
          <w:lang w:val="en-US"/>
        </w:rPr>
      </w:pPr>
      <w:r>
        <w:rPr>
          <w:rFonts w:ascii="Tahoma" w:hAnsi="Tahoma" w:cs="Tahoma"/>
          <w:sz w:val="36"/>
          <w:szCs w:val="36"/>
          <w:lang w:val="en-US"/>
        </w:rPr>
        <w:t>The threshold limit under section 194M where no TDS is applicable</w:t>
      </w:r>
    </w:p>
    <w:p w:rsidR="000860A2" w:rsidRDefault="000860A2" w:rsidP="000860A2">
      <w:pPr>
        <w:pStyle w:val="ListParagraph"/>
        <w:numPr>
          <w:ilvl w:val="0"/>
          <w:numId w:val="5"/>
        </w:numPr>
        <w:rPr>
          <w:rFonts w:ascii="Tahoma" w:hAnsi="Tahoma" w:cs="Tahoma"/>
          <w:sz w:val="36"/>
          <w:szCs w:val="36"/>
          <w:lang w:val="en-US"/>
        </w:rPr>
      </w:pPr>
      <w:r>
        <w:rPr>
          <w:rFonts w:ascii="Tahoma" w:hAnsi="Tahoma" w:cs="Tahoma"/>
          <w:sz w:val="36"/>
          <w:szCs w:val="36"/>
          <w:lang w:val="en-US"/>
        </w:rPr>
        <w:t>Rs.10 Lakhs</w:t>
      </w:r>
    </w:p>
    <w:p w:rsidR="000860A2" w:rsidRDefault="000860A2" w:rsidP="000860A2">
      <w:pPr>
        <w:pStyle w:val="ListParagraph"/>
        <w:numPr>
          <w:ilvl w:val="0"/>
          <w:numId w:val="5"/>
        </w:numPr>
        <w:rPr>
          <w:rFonts w:ascii="Tahoma" w:hAnsi="Tahoma" w:cs="Tahoma"/>
          <w:sz w:val="36"/>
          <w:szCs w:val="36"/>
          <w:lang w:val="en-US"/>
        </w:rPr>
      </w:pPr>
      <w:r>
        <w:rPr>
          <w:rFonts w:ascii="Tahoma" w:hAnsi="Tahoma" w:cs="Tahoma"/>
          <w:sz w:val="36"/>
          <w:szCs w:val="36"/>
          <w:lang w:val="en-US"/>
        </w:rPr>
        <w:t>Rs.25 Lakhs</w:t>
      </w:r>
    </w:p>
    <w:p w:rsidR="000860A2" w:rsidRDefault="000860A2" w:rsidP="000860A2">
      <w:pPr>
        <w:pStyle w:val="ListParagraph"/>
        <w:numPr>
          <w:ilvl w:val="0"/>
          <w:numId w:val="5"/>
        </w:numPr>
        <w:rPr>
          <w:rFonts w:ascii="Tahoma" w:hAnsi="Tahoma" w:cs="Tahoma"/>
          <w:sz w:val="36"/>
          <w:szCs w:val="36"/>
          <w:lang w:val="en-US"/>
        </w:rPr>
      </w:pPr>
      <w:r>
        <w:rPr>
          <w:rFonts w:ascii="Tahoma" w:hAnsi="Tahoma" w:cs="Tahoma"/>
          <w:sz w:val="36"/>
          <w:szCs w:val="36"/>
          <w:lang w:val="en-US"/>
        </w:rPr>
        <w:t>Rs.50 Lakhs</w:t>
      </w:r>
    </w:p>
    <w:p w:rsidR="000860A2" w:rsidRDefault="000860A2" w:rsidP="000860A2">
      <w:pPr>
        <w:pStyle w:val="ListParagraph"/>
        <w:numPr>
          <w:ilvl w:val="0"/>
          <w:numId w:val="5"/>
        </w:numPr>
        <w:rPr>
          <w:rFonts w:ascii="Tahoma" w:hAnsi="Tahoma" w:cs="Tahoma"/>
          <w:sz w:val="36"/>
          <w:szCs w:val="36"/>
          <w:lang w:val="en-US"/>
        </w:rPr>
      </w:pPr>
      <w:r>
        <w:rPr>
          <w:rFonts w:ascii="Tahoma" w:hAnsi="Tahoma" w:cs="Tahoma"/>
          <w:sz w:val="36"/>
          <w:szCs w:val="36"/>
          <w:lang w:val="en-US"/>
        </w:rPr>
        <w:t>Rs.5 Lakhs</w:t>
      </w:r>
    </w:p>
    <w:p w:rsidR="000860A2" w:rsidRDefault="000860A2" w:rsidP="000860A2">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(c)</w:t>
      </w:r>
    </w:p>
    <w:p w:rsidR="000860A2" w:rsidRDefault="000860A2" w:rsidP="000860A2">
      <w:pPr>
        <w:rPr>
          <w:rFonts w:ascii="Tahoma" w:hAnsi="Tahoma" w:cs="Tahoma"/>
          <w:sz w:val="36"/>
          <w:szCs w:val="36"/>
          <w:lang w:val="en-US"/>
        </w:rPr>
      </w:pPr>
      <w:r>
        <w:rPr>
          <w:rFonts w:ascii="Tahoma" w:hAnsi="Tahoma" w:cs="Tahoma"/>
          <w:sz w:val="36"/>
          <w:szCs w:val="36"/>
          <w:lang w:val="en-US"/>
        </w:rPr>
        <w:lastRenderedPageBreak/>
        <w:t>Qn.6</w:t>
      </w:r>
    </w:p>
    <w:p w:rsidR="000860A2" w:rsidRDefault="000860A2" w:rsidP="000860A2">
      <w:pPr>
        <w:rPr>
          <w:rFonts w:ascii="Tahoma" w:hAnsi="Tahoma" w:cs="Tahoma"/>
          <w:sz w:val="36"/>
          <w:szCs w:val="36"/>
          <w:lang w:val="en-US"/>
        </w:rPr>
      </w:pPr>
      <w:r>
        <w:rPr>
          <w:rFonts w:ascii="Tahoma" w:hAnsi="Tahoma" w:cs="Tahoma"/>
          <w:sz w:val="36"/>
          <w:szCs w:val="36"/>
          <w:lang w:val="en-US"/>
        </w:rPr>
        <w:t>Sec.194M is applicable to Individual or HUF who is carrying on business and the total turnover</w:t>
      </w:r>
    </w:p>
    <w:p w:rsidR="000860A2" w:rsidRDefault="000860A2" w:rsidP="000860A2">
      <w:pPr>
        <w:pStyle w:val="ListParagraph"/>
        <w:numPr>
          <w:ilvl w:val="0"/>
          <w:numId w:val="6"/>
        </w:numPr>
        <w:rPr>
          <w:rFonts w:ascii="Tahoma" w:hAnsi="Tahoma" w:cs="Tahoma"/>
          <w:sz w:val="36"/>
          <w:szCs w:val="36"/>
          <w:lang w:val="en-US"/>
        </w:rPr>
      </w:pPr>
      <w:r>
        <w:rPr>
          <w:rFonts w:ascii="Tahoma" w:hAnsi="Tahoma" w:cs="Tahoma"/>
          <w:sz w:val="36"/>
          <w:szCs w:val="36"/>
          <w:lang w:val="en-US"/>
        </w:rPr>
        <w:t>Does not exceed Rs.50.00 lakhs</w:t>
      </w:r>
    </w:p>
    <w:p w:rsidR="000860A2" w:rsidRDefault="000860A2" w:rsidP="000860A2">
      <w:pPr>
        <w:pStyle w:val="ListParagraph"/>
        <w:numPr>
          <w:ilvl w:val="0"/>
          <w:numId w:val="6"/>
        </w:numPr>
        <w:rPr>
          <w:rFonts w:ascii="Tahoma" w:hAnsi="Tahoma" w:cs="Tahoma"/>
          <w:sz w:val="36"/>
          <w:szCs w:val="36"/>
          <w:lang w:val="en-US"/>
        </w:rPr>
      </w:pPr>
      <w:r>
        <w:rPr>
          <w:rFonts w:ascii="Tahoma" w:hAnsi="Tahoma" w:cs="Tahoma"/>
          <w:sz w:val="36"/>
          <w:szCs w:val="36"/>
          <w:lang w:val="en-US"/>
        </w:rPr>
        <w:t>Does not exceed Rs.1.00 crore</w:t>
      </w:r>
    </w:p>
    <w:p w:rsidR="000860A2" w:rsidRDefault="000860A2" w:rsidP="000860A2">
      <w:pPr>
        <w:pStyle w:val="ListParagraph"/>
        <w:numPr>
          <w:ilvl w:val="0"/>
          <w:numId w:val="6"/>
        </w:numPr>
        <w:rPr>
          <w:rFonts w:ascii="Tahoma" w:hAnsi="Tahoma" w:cs="Tahoma"/>
          <w:sz w:val="36"/>
          <w:szCs w:val="36"/>
          <w:lang w:val="en-US"/>
        </w:rPr>
      </w:pPr>
      <w:r>
        <w:rPr>
          <w:rFonts w:ascii="Tahoma" w:hAnsi="Tahoma" w:cs="Tahoma"/>
          <w:sz w:val="36"/>
          <w:szCs w:val="36"/>
          <w:lang w:val="en-US"/>
        </w:rPr>
        <w:t xml:space="preserve">Does not exceed Rs.1.00 crore – </w:t>
      </w:r>
      <w:proofErr w:type="spellStart"/>
      <w:r>
        <w:rPr>
          <w:rFonts w:ascii="Tahoma" w:hAnsi="Tahoma" w:cs="Tahoma"/>
          <w:sz w:val="36"/>
          <w:szCs w:val="36"/>
          <w:lang w:val="en-US"/>
        </w:rPr>
        <w:t>Businee</w:t>
      </w:r>
      <w:proofErr w:type="spellEnd"/>
    </w:p>
    <w:p w:rsidR="000860A2" w:rsidRDefault="000860A2" w:rsidP="000860A2">
      <w:pPr>
        <w:pStyle w:val="ListParagraph"/>
        <w:numPr>
          <w:ilvl w:val="0"/>
          <w:numId w:val="6"/>
        </w:numPr>
        <w:rPr>
          <w:rFonts w:ascii="Tahoma" w:hAnsi="Tahoma" w:cs="Tahoma"/>
          <w:sz w:val="36"/>
          <w:szCs w:val="36"/>
          <w:lang w:val="en-US"/>
        </w:rPr>
      </w:pPr>
      <w:r>
        <w:rPr>
          <w:rFonts w:ascii="Tahoma" w:hAnsi="Tahoma" w:cs="Tahoma"/>
          <w:sz w:val="36"/>
          <w:szCs w:val="36"/>
          <w:lang w:val="en-US"/>
        </w:rPr>
        <w:t>Does not exceed Rs.50 lakhs – Profession</w:t>
      </w:r>
    </w:p>
    <w:p w:rsidR="000860A2" w:rsidRDefault="000860A2" w:rsidP="000860A2">
      <w:pPr>
        <w:rPr>
          <w:rFonts w:ascii="Tahoma" w:hAnsi="Tahoma" w:cs="Tahoma"/>
          <w:sz w:val="36"/>
          <w:szCs w:val="36"/>
          <w:lang w:val="en-US"/>
        </w:rPr>
      </w:pPr>
    </w:p>
    <w:p w:rsidR="000860A2" w:rsidRPr="000860A2" w:rsidRDefault="000860A2" w:rsidP="000860A2">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Both (c) and (d)</w:t>
      </w:r>
    </w:p>
    <w:p w:rsidR="000860A2" w:rsidRDefault="000860A2" w:rsidP="000860A2">
      <w:pPr>
        <w:rPr>
          <w:rFonts w:ascii="Tahoma" w:hAnsi="Tahoma" w:cs="Tahoma"/>
          <w:sz w:val="36"/>
          <w:szCs w:val="36"/>
          <w:lang w:val="en-US"/>
        </w:rPr>
      </w:pPr>
    </w:p>
    <w:p w:rsidR="00081104" w:rsidRDefault="00081104" w:rsidP="000860A2">
      <w:pPr>
        <w:rPr>
          <w:rFonts w:ascii="Tahoma" w:hAnsi="Tahoma" w:cs="Tahoma"/>
          <w:sz w:val="36"/>
          <w:szCs w:val="36"/>
          <w:lang w:val="en-US"/>
        </w:rPr>
      </w:pPr>
      <w:r>
        <w:rPr>
          <w:rFonts w:ascii="Tahoma" w:hAnsi="Tahoma" w:cs="Tahoma"/>
          <w:sz w:val="36"/>
          <w:szCs w:val="36"/>
          <w:lang w:val="en-US"/>
        </w:rPr>
        <w:t>Qn.7</w:t>
      </w:r>
    </w:p>
    <w:p w:rsidR="00081104" w:rsidRDefault="00081104" w:rsidP="000860A2">
      <w:pPr>
        <w:rPr>
          <w:rFonts w:ascii="Tahoma" w:hAnsi="Tahoma" w:cs="Tahoma"/>
          <w:sz w:val="36"/>
          <w:szCs w:val="36"/>
          <w:lang w:val="en-US"/>
        </w:rPr>
      </w:pPr>
      <w:r>
        <w:rPr>
          <w:rFonts w:ascii="Tahoma" w:hAnsi="Tahoma" w:cs="Tahoma"/>
          <w:sz w:val="36"/>
          <w:szCs w:val="36"/>
          <w:lang w:val="en-US"/>
        </w:rPr>
        <w:t>TDS under section 194N is applicable to the cash withdrawal from the bank when the cash withdrawal exceeds</w:t>
      </w:r>
    </w:p>
    <w:p w:rsidR="00081104" w:rsidRDefault="00081104" w:rsidP="00081104">
      <w:pPr>
        <w:pStyle w:val="ListParagraph"/>
        <w:numPr>
          <w:ilvl w:val="0"/>
          <w:numId w:val="7"/>
        </w:numPr>
        <w:rPr>
          <w:rFonts w:ascii="Tahoma" w:hAnsi="Tahoma" w:cs="Tahoma"/>
          <w:sz w:val="36"/>
          <w:szCs w:val="36"/>
          <w:lang w:val="en-US"/>
        </w:rPr>
      </w:pPr>
      <w:r>
        <w:rPr>
          <w:rFonts w:ascii="Tahoma" w:hAnsi="Tahoma" w:cs="Tahoma"/>
          <w:sz w:val="36"/>
          <w:szCs w:val="36"/>
          <w:lang w:val="en-US"/>
        </w:rPr>
        <w:t>Rs.20 lakhs</w:t>
      </w:r>
      <w:r w:rsidR="00F749F7">
        <w:rPr>
          <w:rFonts w:ascii="Tahoma" w:hAnsi="Tahoma" w:cs="Tahoma"/>
          <w:sz w:val="36"/>
          <w:szCs w:val="36"/>
          <w:lang w:val="en-US"/>
        </w:rPr>
        <w:t xml:space="preserve"> if ITR is filed </w:t>
      </w:r>
    </w:p>
    <w:p w:rsidR="00F749F7" w:rsidRDefault="00F749F7" w:rsidP="00081104">
      <w:pPr>
        <w:pStyle w:val="ListParagraph"/>
        <w:numPr>
          <w:ilvl w:val="0"/>
          <w:numId w:val="7"/>
        </w:numPr>
        <w:rPr>
          <w:rFonts w:ascii="Tahoma" w:hAnsi="Tahoma" w:cs="Tahoma"/>
          <w:sz w:val="36"/>
          <w:szCs w:val="36"/>
          <w:lang w:val="en-US"/>
        </w:rPr>
      </w:pPr>
      <w:r>
        <w:rPr>
          <w:rFonts w:ascii="Tahoma" w:hAnsi="Tahoma" w:cs="Tahoma"/>
          <w:sz w:val="36"/>
          <w:szCs w:val="36"/>
          <w:lang w:val="en-US"/>
        </w:rPr>
        <w:t>Rs.1.00 crore if ITR is filed</w:t>
      </w:r>
    </w:p>
    <w:p w:rsidR="00F749F7" w:rsidRDefault="00F749F7" w:rsidP="00081104">
      <w:pPr>
        <w:pStyle w:val="ListParagraph"/>
        <w:numPr>
          <w:ilvl w:val="0"/>
          <w:numId w:val="7"/>
        </w:numPr>
        <w:rPr>
          <w:rFonts w:ascii="Tahoma" w:hAnsi="Tahoma" w:cs="Tahoma"/>
          <w:sz w:val="36"/>
          <w:szCs w:val="36"/>
          <w:lang w:val="en-US"/>
        </w:rPr>
      </w:pPr>
      <w:r>
        <w:rPr>
          <w:rFonts w:ascii="Tahoma" w:hAnsi="Tahoma" w:cs="Tahoma"/>
          <w:sz w:val="36"/>
          <w:szCs w:val="36"/>
          <w:lang w:val="en-US"/>
        </w:rPr>
        <w:t>Rs.20 lakhs if ITR is not filed</w:t>
      </w:r>
    </w:p>
    <w:p w:rsidR="00F749F7" w:rsidRDefault="00F749F7" w:rsidP="00081104">
      <w:pPr>
        <w:pStyle w:val="ListParagraph"/>
        <w:numPr>
          <w:ilvl w:val="0"/>
          <w:numId w:val="7"/>
        </w:numPr>
        <w:rPr>
          <w:rFonts w:ascii="Tahoma" w:hAnsi="Tahoma" w:cs="Tahoma"/>
          <w:sz w:val="36"/>
          <w:szCs w:val="36"/>
          <w:lang w:val="en-US"/>
        </w:rPr>
      </w:pPr>
      <w:r>
        <w:rPr>
          <w:rFonts w:ascii="Tahoma" w:hAnsi="Tahoma" w:cs="Tahoma"/>
          <w:sz w:val="36"/>
          <w:szCs w:val="36"/>
          <w:lang w:val="en-US"/>
        </w:rPr>
        <w:t>Rs.1.00 crores if ITR is not filed</w:t>
      </w:r>
    </w:p>
    <w:p w:rsidR="00F749F7" w:rsidRDefault="00F749F7" w:rsidP="00F749F7">
      <w:pPr>
        <w:rPr>
          <w:rFonts w:ascii="Tahoma" w:hAnsi="Tahoma" w:cs="Tahoma"/>
          <w:sz w:val="36"/>
          <w:szCs w:val="36"/>
          <w:lang w:val="en-US"/>
        </w:rPr>
      </w:pPr>
    </w:p>
    <w:p w:rsidR="00F749F7" w:rsidRDefault="00F749F7" w:rsidP="00F749F7">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(b)</w:t>
      </w:r>
    </w:p>
    <w:p w:rsidR="00F749F7" w:rsidRDefault="00F749F7" w:rsidP="00F749F7">
      <w:pPr>
        <w:rPr>
          <w:rFonts w:ascii="Tahoma" w:hAnsi="Tahoma" w:cs="Tahoma"/>
          <w:sz w:val="36"/>
          <w:szCs w:val="36"/>
          <w:lang w:val="en-US"/>
        </w:rPr>
      </w:pPr>
      <w:r>
        <w:rPr>
          <w:rFonts w:ascii="Tahoma" w:hAnsi="Tahoma" w:cs="Tahoma"/>
          <w:sz w:val="36"/>
          <w:szCs w:val="36"/>
          <w:lang w:val="en-US"/>
        </w:rPr>
        <w:t>Qn.8</w:t>
      </w:r>
    </w:p>
    <w:p w:rsidR="00F749F7" w:rsidRDefault="00F749F7" w:rsidP="00F749F7">
      <w:pPr>
        <w:rPr>
          <w:rFonts w:ascii="Tahoma" w:hAnsi="Tahoma" w:cs="Tahoma"/>
          <w:sz w:val="36"/>
          <w:szCs w:val="36"/>
          <w:lang w:val="en-US"/>
        </w:rPr>
      </w:pPr>
      <w:r>
        <w:rPr>
          <w:rFonts w:ascii="Tahoma" w:hAnsi="Tahoma" w:cs="Tahoma"/>
          <w:sz w:val="36"/>
          <w:szCs w:val="36"/>
          <w:lang w:val="en-US"/>
        </w:rPr>
        <w:t xml:space="preserve">The purpose of Sec.194N is </w:t>
      </w:r>
    </w:p>
    <w:p w:rsidR="00F749F7" w:rsidRDefault="00F749F7" w:rsidP="00F749F7">
      <w:pPr>
        <w:pStyle w:val="ListParagraph"/>
        <w:numPr>
          <w:ilvl w:val="0"/>
          <w:numId w:val="8"/>
        </w:numPr>
        <w:rPr>
          <w:rFonts w:ascii="Tahoma" w:hAnsi="Tahoma" w:cs="Tahoma"/>
          <w:sz w:val="36"/>
          <w:szCs w:val="36"/>
          <w:lang w:val="en-US"/>
        </w:rPr>
      </w:pPr>
      <w:r>
        <w:rPr>
          <w:rFonts w:ascii="Tahoma" w:hAnsi="Tahoma" w:cs="Tahoma"/>
          <w:sz w:val="36"/>
          <w:szCs w:val="36"/>
          <w:lang w:val="en-US"/>
        </w:rPr>
        <w:t>To discourage huge cash withdrawal</w:t>
      </w:r>
    </w:p>
    <w:p w:rsidR="00F749F7" w:rsidRDefault="00F749F7" w:rsidP="00F749F7">
      <w:pPr>
        <w:pStyle w:val="ListParagraph"/>
        <w:numPr>
          <w:ilvl w:val="0"/>
          <w:numId w:val="8"/>
        </w:numPr>
        <w:rPr>
          <w:rFonts w:ascii="Tahoma" w:hAnsi="Tahoma" w:cs="Tahoma"/>
          <w:sz w:val="36"/>
          <w:szCs w:val="36"/>
          <w:lang w:val="en-US"/>
        </w:rPr>
      </w:pPr>
      <w:r>
        <w:rPr>
          <w:rFonts w:ascii="Tahoma" w:hAnsi="Tahoma" w:cs="Tahoma"/>
          <w:sz w:val="36"/>
          <w:szCs w:val="36"/>
          <w:lang w:val="en-US"/>
        </w:rPr>
        <w:t>To promote digital payment</w:t>
      </w:r>
    </w:p>
    <w:p w:rsidR="00F749F7" w:rsidRDefault="00F749F7" w:rsidP="00F749F7">
      <w:pPr>
        <w:pStyle w:val="ListParagraph"/>
        <w:numPr>
          <w:ilvl w:val="0"/>
          <w:numId w:val="8"/>
        </w:numPr>
        <w:rPr>
          <w:rFonts w:ascii="Tahoma" w:hAnsi="Tahoma" w:cs="Tahoma"/>
          <w:sz w:val="36"/>
          <w:szCs w:val="36"/>
          <w:lang w:val="en-US"/>
        </w:rPr>
      </w:pPr>
      <w:r>
        <w:rPr>
          <w:rFonts w:ascii="Tahoma" w:hAnsi="Tahoma" w:cs="Tahoma"/>
          <w:sz w:val="36"/>
          <w:szCs w:val="36"/>
          <w:lang w:val="en-US"/>
        </w:rPr>
        <w:t>Phase out black money from the country</w:t>
      </w:r>
    </w:p>
    <w:p w:rsidR="00F749F7" w:rsidRDefault="00F749F7" w:rsidP="00F749F7">
      <w:pPr>
        <w:pStyle w:val="ListParagraph"/>
        <w:numPr>
          <w:ilvl w:val="0"/>
          <w:numId w:val="8"/>
        </w:numPr>
        <w:rPr>
          <w:rFonts w:ascii="Tahoma" w:hAnsi="Tahoma" w:cs="Tahoma"/>
          <w:sz w:val="36"/>
          <w:szCs w:val="36"/>
          <w:lang w:val="en-US"/>
        </w:rPr>
      </w:pPr>
      <w:r>
        <w:rPr>
          <w:rFonts w:ascii="Tahoma" w:hAnsi="Tahoma" w:cs="Tahoma"/>
          <w:sz w:val="36"/>
          <w:szCs w:val="36"/>
          <w:lang w:val="en-US"/>
        </w:rPr>
        <w:t>All the three</w:t>
      </w:r>
    </w:p>
    <w:p w:rsidR="00F749F7" w:rsidRDefault="00F749F7" w:rsidP="00F749F7">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F749F7" w:rsidRDefault="00F749F7" w:rsidP="00F749F7">
      <w:pPr>
        <w:rPr>
          <w:rFonts w:ascii="Tahoma" w:hAnsi="Tahoma" w:cs="Tahoma"/>
          <w:sz w:val="36"/>
          <w:szCs w:val="36"/>
          <w:lang w:val="en-US"/>
        </w:rPr>
      </w:pPr>
    </w:p>
    <w:p w:rsidR="00F749F7" w:rsidRDefault="00F749F7" w:rsidP="00F749F7">
      <w:pPr>
        <w:rPr>
          <w:rFonts w:ascii="Tahoma" w:hAnsi="Tahoma" w:cs="Tahoma"/>
          <w:sz w:val="36"/>
          <w:szCs w:val="36"/>
          <w:lang w:val="en-US"/>
        </w:rPr>
      </w:pPr>
      <w:r>
        <w:rPr>
          <w:rFonts w:ascii="Tahoma" w:hAnsi="Tahoma" w:cs="Tahoma"/>
          <w:sz w:val="36"/>
          <w:szCs w:val="36"/>
          <w:lang w:val="en-US"/>
        </w:rPr>
        <w:t>Qn.9</w:t>
      </w:r>
    </w:p>
    <w:p w:rsidR="00F749F7" w:rsidRDefault="00F8198A" w:rsidP="00F749F7">
      <w:pPr>
        <w:rPr>
          <w:rFonts w:ascii="Tahoma" w:hAnsi="Tahoma" w:cs="Tahoma"/>
          <w:sz w:val="36"/>
          <w:szCs w:val="36"/>
          <w:lang w:val="en-US"/>
        </w:rPr>
      </w:pPr>
      <w:r>
        <w:rPr>
          <w:rFonts w:ascii="Tahoma" w:hAnsi="Tahoma" w:cs="Tahoma"/>
          <w:sz w:val="36"/>
          <w:szCs w:val="36"/>
          <w:lang w:val="en-US"/>
        </w:rPr>
        <w:t xml:space="preserve">Sec.194N </w:t>
      </w:r>
      <w:r w:rsidR="00F749F7">
        <w:rPr>
          <w:rFonts w:ascii="Tahoma" w:hAnsi="Tahoma" w:cs="Tahoma"/>
          <w:sz w:val="36"/>
          <w:szCs w:val="36"/>
          <w:lang w:val="en-US"/>
        </w:rPr>
        <w:t xml:space="preserve">TDS on cash withdrawal is applicable to </w:t>
      </w:r>
    </w:p>
    <w:p w:rsidR="00F749F7" w:rsidRDefault="00F749F7" w:rsidP="00F749F7">
      <w:pPr>
        <w:pStyle w:val="ListParagraph"/>
        <w:numPr>
          <w:ilvl w:val="0"/>
          <w:numId w:val="9"/>
        </w:numPr>
        <w:rPr>
          <w:rFonts w:ascii="Tahoma" w:hAnsi="Tahoma" w:cs="Tahoma"/>
          <w:sz w:val="36"/>
          <w:szCs w:val="36"/>
          <w:lang w:val="en-US"/>
        </w:rPr>
      </w:pPr>
      <w:r>
        <w:rPr>
          <w:rFonts w:ascii="Tahoma" w:hAnsi="Tahoma" w:cs="Tahoma"/>
          <w:sz w:val="36"/>
          <w:szCs w:val="36"/>
          <w:lang w:val="en-US"/>
        </w:rPr>
        <w:t>Individual and HUF</w:t>
      </w:r>
    </w:p>
    <w:p w:rsidR="00F749F7" w:rsidRDefault="00F749F7" w:rsidP="00F749F7">
      <w:pPr>
        <w:pStyle w:val="ListParagraph"/>
        <w:numPr>
          <w:ilvl w:val="0"/>
          <w:numId w:val="9"/>
        </w:numPr>
        <w:rPr>
          <w:rFonts w:ascii="Tahoma" w:hAnsi="Tahoma" w:cs="Tahoma"/>
          <w:sz w:val="36"/>
          <w:szCs w:val="36"/>
          <w:lang w:val="en-US"/>
        </w:rPr>
      </w:pPr>
      <w:r>
        <w:rPr>
          <w:rFonts w:ascii="Tahoma" w:hAnsi="Tahoma" w:cs="Tahoma"/>
          <w:sz w:val="36"/>
          <w:szCs w:val="36"/>
          <w:lang w:val="en-US"/>
        </w:rPr>
        <w:t>Firm and Company</w:t>
      </w:r>
    </w:p>
    <w:p w:rsidR="00F749F7" w:rsidRDefault="00F749F7" w:rsidP="00F749F7">
      <w:pPr>
        <w:pStyle w:val="ListParagraph"/>
        <w:numPr>
          <w:ilvl w:val="0"/>
          <w:numId w:val="9"/>
        </w:numPr>
        <w:rPr>
          <w:rFonts w:ascii="Tahoma" w:hAnsi="Tahoma" w:cs="Tahoma"/>
          <w:sz w:val="36"/>
          <w:szCs w:val="36"/>
          <w:lang w:val="en-US"/>
        </w:rPr>
      </w:pPr>
      <w:r>
        <w:rPr>
          <w:rFonts w:ascii="Tahoma" w:hAnsi="Tahoma" w:cs="Tahoma"/>
          <w:sz w:val="36"/>
          <w:szCs w:val="36"/>
          <w:lang w:val="en-US"/>
        </w:rPr>
        <w:t>All types of Assessees under income tax</w:t>
      </w:r>
    </w:p>
    <w:p w:rsidR="00F749F7" w:rsidRDefault="00F749F7" w:rsidP="00F749F7">
      <w:pPr>
        <w:pStyle w:val="ListParagraph"/>
        <w:numPr>
          <w:ilvl w:val="0"/>
          <w:numId w:val="9"/>
        </w:numPr>
        <w:rPr>
          <w:rFonts w:ascii="Tahoma" w:hAnsi="Tahoma" w:cs="Tahoma"/>
          <w:sz w:val="36"/>
          <w:szCs w:val="36"/>
          <w:lang w:val="en-US"/>
        </w:rPr>
      </w:pPr>
      <w:r>
        <w:rPr>
          <w:rFonts w:ascii="Tahoma" w:hAnsi="Tahoma" w:cs="Tahoma"/>
          <w:sz w:val="36"/>
          <w:szCs w:val="36"/>
          <w:lang w:val="en-US"/>
        </w:rPr>
        <w:t>Company</w:t>
      </w:r>
    </w:p>
    <w:p w:rsidR="00F749F7" w:rsidRDefault="00F749F7" w:rsidP="00F749F7">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(c)</w:t>
      </w:r>
    </w:p>
    <w:p w:rsidR="00F749F7" w:rsidRDefault="00F749F7" w:rsidP="00F749F7">
      <w:pPr>
        <w:rPr>
          <w:rFonts w:ascii="Tahoma" w:hAnsi="Tahoma" w:cs="Tahoma"/>
          <w:sz w:val="36"/>
          <w:szCs w:val="36"/>
          <w:lang w:val="en-US"/>
        </w:rPr>
      </w:pPr>
    </w:p>
    <w:p w:rsidR="00F749F7" w:rsidRDefault="00F749F7" w:rsidP="00F749F7">
      <w:pPr>
        <w:rPr>
          <w:rFonts w:ascii="Tahoma" w:hAnsi="Tahoma" w:cs="Tahoma"/>
          <w:sz w:val="36"/>
          <w:szCs w:val="36"/>
          <w:lang w:val="en-US"/>
        </w:rPr>
      </w:pPr>
      <w:r>
        <w:rPr>
          <w:rFonts w:ascii="Tahoma" w:hAnsi="Tahoma" w:cs="Tahoma"/>
          <w:sz w:val="36"/>
          <w:szCs w:val="36"/>
          <w:lang w:val="en-US"/>
        </w:rPr>
        <w:t>Qn.10</w:t>
      </w:r>
    </w:p>
    <w:p w:rsidR="00F749F7" w:rsidRDefault="00F749F7" w:rsidP="00F749F7">
      <w:pPr>
        <w:rPr>
          <w:rFonts w:ascii="Tahoma" w:hAnsi="Tahoma" w:cs="Tahoma"/>
          <w:sz w:val="36"/>
          <w:szCs w:val="36"/>
          <w:lang w:val="en-US"/>
        </w:rPr>
      </w:pPr>
      <w:r>
        <w:rPr>
          <w:rFonts w:ascii="Tahoma" w:hAnsi="Tahoma" w:cs="Tahoma"/>
          <w:sz w:val="36"/>
          <w:szCs w:val="36"/>
          <w:lang w:val="en-US"/>
        </w:rPr>
        <w:t>TDS on cash withdrawal</w:t>
      </w:r>
      <w:r w:rsidR="00F8198A">
        <w:rPr>
          <w:rFonts w:ascii="Tahoma" w:hAnsi="Tahoma" w:cs="Tahoma"/>
          <w:sz w:val="36"/>
          <w:szCs w:val="36"/>
          <w:lang w:val="en-US"/>
        </w:rPr>
        <w:t xml:space="preserve"> under section 194N</w:t>
      </w:r>
      <w:r>
        <w:rPr>
          <w:rFonts w:ascii="Tahoma" w:hAnsi="Tahoma" w:cs="Tahoma"/>
          <w:sz w:val="36"/>
          <w:szCs w:val="36"/>
          <w:lang w:val="en-US"/>
        </w:rPr>
        <w:t xml:space="preserve"> is not applicable to </w:t>
      </w:r>
    </w:p>
    <w:p w:rsidR="00F749F7" w:rsidRDefault="00F749F7" w:rsidP="00F749F7">
      <w:pPr>
        <w:pStyle w:val="ListParagraph"/>
        <w:numPr>
          <w:ilvl w:val="0"/>
          <w:numId w:val="10"/>
        </w:numPr>
        <w:rPr>
          <w:rFonts w:ascii="Tahoma" w:hAnsi="Tahoma" w:cs="Tahoma"/>
          <w:sz w:val="36"/>
          <w:szCs w:val="36"/>
          <w:lang w:val="en-US"/>
        </w:rPr>
      </w:pPr>
      <w:r>
        <w:rPr>
          <w:rFonts w:ascii="Tahoma" w:hAnsi="Tahoma" w:cs="Tahoma"/>
          <w:sz w:val="36"/>
          <w:szCs w:val="36"/>
          <w:lang w:val="en-US"/>
        </w:rPr>
        <w:t>Central Government</w:t>
      </w:r>
    </w:p>
    <w:p w:rsidR="00F749F7" w:rsidRDefault="00F749F7" w:rsidP="00F749F7">
      <w:pPr>
        <w:pStyle w:val="ListParagraph"/>
        <w:numPr>
          <w:ilvl w:val="0"/>
          <w:numId w:val="10"/>
        </w:numPr>
        <w:rPr>
          <w:rFonts w:ascii="Tahoma" w:hAnsi="Tahoma" w:cs="Tahoma"/>
          <w:sz w:val="36"/>
          <w:szCs w:val="36"/>
          <w:lang w:val="en-US"/>
        </w:rPr>
      </w:pPr>
      <w:r>
        <w:rPr>
          <w:rFonts w:ascii="Tahoma" w:hAnsi="Tahoma" w:cs="Tahoma"/>
          <w:sz w:val="36"/>
          <w:szCs w:val="36"/>
          <w:lang w:val="en-US"/>
        </w:rPr>
        <w:t>Public Sector Bank</w:t>
      </w:r>
    </w:p>
    <w:p w:rsidR="00F749F7" w:rsidRDefault="00F749F7" w:rsidP="00F749F7">
      <w:pPr>
        <w:pStyle w:val="ListParagraph"/>
        <w:numPr>
          <w:ilvl w:val="0"/>
          <w:numId w:val="10"/>
        </w:numPr>
        <w:rPr>
          <w:rFonts w:ascii="Tahoma" w:hAnsi="Tahoma" w:cs="Tahoma"/>
          <w:sz w:val="36"/>
          <w:szCs w:val="36"/>
          <w:lang w:val="en-US"/>
        </w:rPr>
      </w:pPr>
      <w:r>
        <w:rPr>
          <w:rFonts w:ascii="Tahoma" w:hAnsi="Tahoma" w:cs="Tahoma"/>
          <w:sz w:val="36"/>
          <w:szCs w:val="36"/>
          <w:lang w:val="en-US"/>
        </w:rPr>
        <w:t>Co-operative bank and post office</w:t>
      </w:r>
    </w:p>
    <w:p w:rsidR="00F749F7" w:rsidRDefault="00F749F7" w:rsidP="00F749F7">
      <w:pPr>
        <w:pStyle w:val="ListParagraph"/>
        <w:numPr>
          <w:ilvl w:val="0"/>
          <w:numId w:val="10"/>
        </w:numPr>
        <w:rPr>
          <w:rFonts w:ascii="Tahoma" w:hAnsi="Tahoma" w:cs="Tahoma"/>
          <w:sz w:val="36"/>
          <w:szCs w:val="36"/>
          <w:lang w:val="en-US"/>
        </w:rPr>
      </w:pPr>
      <w:r>
        <w:rPr>
          <w:rFonts w:ascii="Tahoma" w:hAnsi="Tahoma" w:cs="Tahoma"/>
          <w:sz w:val="36"/>
          <w:szCs w:val="36"/>
          <w:lang w:val="en-US"/>
        </w:rPr>
        <w:t xml:space="preserve">All </w:t>
      </w:r>
    </w:p>
    <w:p w:rsidR="00F749F7" w:rsidRDefault="00F749F7" w:rsidP="00F749F7">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F749F7" w:rsidRDefault="00F749F7" w:rsidP="00F749F7">
      <w:pPr>
        <w:rPr>
          <w:rFonts w:ascii="Tahoma" w:hAnsi="Tahoma" w:cs="Tahoma"/>
          <w:sz w:val="36"/>
          <w:szCs w:val="36"/>
          <w:lang w:val="en-US"/>
        </w:rPr>
      </w:pPr>
      <w:r>
        <w:rPr>
          <w:rFonts w:ascii="Tahoma" w:hAnsi="Tahoma" w:cs="Tahoma"/>
          <w:sz w:val="36"/>
          <w:szCs w:val="36"/>
          <w:lang w:val="en-US"/>
        </w:rPr>
        <w:t>Qn.11</w:t>
      </w:r>
    </w:p>
    <w:p w:rsidR="00F749F7" w:rsidRDefault="00F749F7" w:rsidP="00F749F7">
      <w:pPr>
        <w:rPr>
          <w:rFonts w:ascii="Tahoma" w:hAnsi="Tahoma" w:cs="Tahoma"/>
          <w:sz w:val="36"/>
          <w:szCs w:val="36"/>
          <w:lang w:val="en-US"/>
        </w:rPr>
      </w:pPr>
      <w:r>
        <w:rPr>
          <w:rFonts w:ascii="Tahoma" w:hAnsi="Tahoma" w:cs="Tahoma"/>
          <w:sz w:val="36"/>
          <w:szCs w:val="36"/>
          <w:lang w:val="en-US"/>
        </w:rPr>
        <w:t>The person responsible for deduction of tax under section 194N is</w:t>
      </w:r>
    </w:p>
    <w:p w:rsidR="00F749F7" w:rsidRDefault="00F749F7" w:rsidP="00F749F7">
      <w:pPr>
        <w:pStyle w:val="ListParagraph"/>
        <w:numPr>
          <w:ilvl w:val="0"/>
          <w:numId w:val="11"/>
        </w:numPr>
        <w:rPr>
          <w:rFonts w:ascii="Tahoma" w:hAnsi="Tahoma" w:cs="Tahoma"/>
          <w:sz w:val="36"/>
          <w:szCs w:val="36"/>
          <w:lang w:val="en-US"/>
        </w:rPr>
      </w:pPr>
      <w:r>
        <w:rPr>
          <w:rFonts w:ascii="Tahoma" w:hAnsi="Tahoma" w:cs="Tahoma"/>
          <w:sz w:val="36"/>
          <w:szCs w:val="36"/>
          <w:lang w:val="en-US"/>
        </w:rPr>
        <w:t xml:space="preserve">All banks </w:t>
      </w:r>
    </w:p>
    <w:p w:rsidR="00F749F7" w:rsidRDefault="00F749F7" w:rsidP="00F749F7">
      <w:pPr>
        <w:pStyle w:val="ListParagraph"/>
        <w:numPr>
          <w:ilvl w:val="0"/>
          <w:numId w:val="11"/>
        </w:numPr>
        <w:rPr>
          <w:rFonts w:ascii="Tahoma" w:hAnsi="Tahoma" w:cs="Tahoma"/>
          <w:sz w:val="36"/>
          <w:szCs w:val="36"/>
          <w:lang w:val="en-US"/>
        </w:rPr>
      </w:pPr>
      <w:r>
        <w:rPr>
          <w:rFonts w:ascii="Tahoma" w:hAnsi="Tahoma" w:cs="Tahoma"/>
          <w:sz w:val="36"/>
          <w:szCs w:val="36"/>
          <w:lang w:val="en-US"/>
        </w:rPr>
        <w:t>All banks including co-operative bank</w:t>
      </w:r>
    </w:p>
    <w:p w:rsidR="00F749F7" w:rsidRDefault="00F749F7" w:rsidP="00F749F7">
      <w:pPr>
        <w:pStyle w:val="ListParagraph"/>
        <w:numPr>
          <w:ilvl w:val="0"/>
          <w:numId w:val="11"/>
        </w:numPr>
        <w:rPr>
          <w:rFonts w:ascii="Tahoma" w:hAnsi="Tahoma" w:cs="Tahoma"/>
          <w:sz w:val="36"/>
          <w:szCs w:val="36"/>
          <w:lang w:val="en-US"/>
        </w:rPr>
      </w:pPr>
      <w:r>
        <w:rPr>
          <w:rFonts w:ascii="Tahoma" w:hAnsi="Tahoma" w:cs="Tahoma"/>
          <w:sz w:val="36"/>
          <w:szCs w:val="36"/>
          <w:lang w:val="en-US"/>
        </w:rPr>
        <w:t xml:space="preserve">All banks including co-operative banks and co-operative </w:t>
      </w:r>
      <w:proofErr w:type="spellStart"/>
      <w:r>
        <w:rPr>
          <w:rFonts w:ascii="Tahoma" w:hAnsi="Tahoma" w:cs="Tahoma"/>
          <w:sz w:val="36"/>
          <w:szCs w:val="36"/>
          <w:lang w:val="en-US"/>
        </w:rPr>
        <w:t>socieities</w:t>
      </w:r>
      <w:proofErr w:type="spellEnd"/>
    </w:p>
    <w:p w:rsidR="00F749F7" w:rsidRPr="00F749F7" w:rsidRDefault="006E13AB" w:rsidP="00F749F7">
      <w:pPr>
        <w:pStyle w:val="ListParagraph"/>
        <w:numPr>
          <w:ilvl w:val="0"/>
          <w:numId w:val="11"/>
        </w:numPr>
        <w:rPr>
          <w:rFonts w:ascii="Tahoma" w:hAnsi="Tahoma" w:cs="Tahoma"/>
          <w:sz w:val="36"/>
          <w:szCs w:val="36"/>
          <w:lang w:val="en-US"/>
        </w:rPr>
      </w:pPr>
      <w:r>
        <w:rPr>
          <w:rFonts w:ascii="Tahoma" w:hAnsi="Tahoma" w:cs="Tahoma"/>
          <w:sz w:val="36"/>
          <w:szCs w:val="36"/>
          <w:lang w:val="en-US"/>
        </w:rPr>
        <w:t>All banks, co-operative societies, post office</w:t>
      </w:r>
    </w:p>
    <w:p w:rsidR="00F749F7" w:rsidRPr="00F749F7" w:rsidRDefault="00F749F7" w:rsidP="00F749F7">
      <w:pPr>
        <w:ind w:left="360"/>
        <w:rPr>
          <w:rFonts w:ascii="Tahoma" w:hAnsi="Tahoma" w:cs="Tahoma"/>
          <w:sz w:val="36"/>
          <w:szCs w:val="36"/>
          <w:lang w:val="en-US"/>
        </w:rPr>
      </w:pPr>
    </w:p>
    <w:p w:rsidR="000860A2" w:rsidRDefault="006E13AB" w:rsidP="000860A2">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6E13AB" w:rsidRDefault="006E13AB" w:rsidP="000860A2">
      <w:pPr>
        <w:rPr>
          <w:rFonts w:ascii="Tahoma" w:hAnsi="Tahoma" w:cs="Tahoma"/>
          <w:sz w:val="36"/>
          <w:szCs w:val="36"/>
          <w:lang w:val="en-US"/>
        </w:rPr>
      </w:pPr>
    </w:p>
    <w:p w:rsidR="006E13AB" w:rsidRDefault="006E13AB" w:rsidP="000860A2">
      <w:pPr>
        <w:rPr>
          <w:rFonts w:ascii="Tahoma" w:hAnsi="Tahoma" w:cs="Tahoma"/>
          <w:sz w:val="36"/>
          <w:szCs w:val="36"/>
          <w:lang w:val="en-US"/>
        </w:rPr>
      </w:pPr>
      <w:r>
        <w:rPr>
          <w:rFonts w:ascii="Tahoma" w:hAnsi="Tahoma" w:cs="Tahoma"/>
          <w:sz w:val="36"/>
          <w:szCs w:val="36"/>
          <w:lang w:val="en-US"/>
        </w:rPr>
        <w:t>Qn.12</w:t>
      </w:r>
    </w:p>
    <w:p w:rsidR="006E13AB" w:rsidRDefault="006E13AB" w:rsidP="000860A2">
      <w:pPr>
        <w:rPr>
          <w:rFonts w:ascii="Tahoma" w:hAnsi="Tahoma" w:cs="Tahoma"/>
          <w:sz w:val="36"/>
          <w:szCs w:val="36"/>
          <w:lang w:val="en-US"/>
        </w:rPr>
      </w:pPr>
      <w:r>
        <w:rPr>
          <w:rFonts w:ascii="Tahoma" w:hAnsi="Tahoma" w:cs="Tahoma"/>
          <w:sz w:val="36"/>
          <w:szCs w:val="36"/>
          <w:lang w:val="en-US"/>
        </w:rPr>
        <w:t>The threshold limit</w:t>
      </w:r>
      <w:r w:rsidR="009340EA">
        <w:rPr>
          <w:rFonts w:ascii="Tahoma" w:hAnsi="Tahoma" w:cs="Tahoma"/>
          <w:sz w:val="36"/>
          <w:szCs w:val="36"/>
          <w:lang w:val="en-US"/>
        </w:rPr>
        <w:t xml:space="preserve"> of</w:t>
      </w:r>
      <w:r w:rsidR="00F8198A">
        <w:rPr>
          <w:rFonts w:ascii="Tahoma" w:hAnsi="Tahoma" w:cs="Tahoma"/>
          <w:sz w:val="36"/>
          <w:szCs w:val="36"/>
          <w:lang w:val="en-US"/>
        </w:rPr>
        <w:t xml:space="preserve"> sec.194</w:t>
      </w:r>
      <w:proofErr w:type="gramStart"/>
      <w:r w:rsidR="00F8198A">
        <w:rPr>
          <w:rFonts w:ascii="Tahoma" w:hAnsi="Tahoma" w:cs="Tahoma"/>
          <w:sz w:val="36"/>
          <w:szCs w:val="36"/>
          <w:lang w:val="en-US"/>
        </w:rPr>
        <w:t xml:space="preserve">N </w:t>
      </w:r>
      <w:r w:rsidR="009340EA">
        <w:rPr>
          <w:rFonts w:ascii="Tahoma" w:hAnsi="Tahoma" w:cs="Tahoma"/>
          <w:sz w:val="36"/>
          <w:szCs w:val="36"/>
          <w:lang w:val="en-US"/>
        </w:rPr>
        <w:t xml:space="preserve"> Rs</w:t>
      </w:r>
      <w:proofErr w:type="gramEnd"/>
      <w:r w:rsidR="009340EA">
        <w:rPr>
          <w:rFonts w:ascii="Tahoma" w:hAnsi="Tahoma" w:cs="Tahoma"/>
          <w:sz w:val="36"/>
          <w:szCs w:val="36"/>
          <w:lang w:val="en-US"/>
        </w:rPr>
        <w:t>.1 crore</w:t>
      </w:r>
      <w:r>
        <w:rPr>
          <w:rFonts w:ascii="Tahoma" w:hAnsi="Tahoma" w:cs="Tahoma"/>
          <w:sz w:val="36"/>
          <w:szCs w:val="36"/>
          <w:lang w:val="en-US"/>
        </w:rPr>
        <w:t xml:space="preserve"> is applicable to the account held </w:t>
      </w:r>
    </w:p>
    <w:p w:rsidR="006E13AB" w:rsidRDefault="006E13AB" w:rsidP="006E13AB">
      <w:pPr>
        <w:pStyle w:val="ListParagraph"/>
        <w:numPr>
          <w:ilvl w:val="0"/>
          <w:numId w:val="12"/>
        </w:numPr>
        <w:rPr>
          <w:rFonts w:ascii="Tahoma" w:hAnsi="Tahoma" w:cs="Tahoma"/>
          <w:sz w:val="36"/>
          <w:szCs w:val="36"/>
          <w:lang w:val="en-US"/>
        </w:rPr>
      </w:pPr>
      <w:r>
        <w:rPr>
          <w:rFonts w:ascii="Tahoma" w:hAnsi="Tahoma" w:cs="Tahoma"/>
          <w:sz w:val="36"/>
          <w:szCs w:val="36"/>
          <w:lang w:val="en-US"/>
        </w:rPr>
        <w:t>Separately for different bank</w:t>
      </w:r>
    </w:p>
    <w:p w:rsidR="006E13AB" w:rsidRDefault="006E13AB" w:rsidP="006E13AB">
      <w:pPr>
        <w:pStyle w:val="ListParagraph"/>
        <w:numPr>
          <w:ilvl w:val="0"/>
          <w:numId w:val="12"/>
        </w:numPr>
        <w:rPr>
          <w:rFonts w:ascii="Tahoma" w:hAnsi="Tahoma" w:cs="Tahoma"/>
          <w:sz w:val="36"/>
          <w:szCs w:val="36"/>
          <w:lang w:val="en-US"/>
        </w:rPr>
      </w:pPr>
      <w:r>
        <w:rPr>
          <w:rFonts w:ascii="Tahoma" w:hAnsi="Tahoma" w:cs="Tahoma"/>
          <w:sz w:val="36"/>
          <w:szCs w:val="36"/>
          <w:lang w:val="en-US"/>
        </w:rPr>
        <w:t>All the branches of the same bank</w:t>
      </w:r>
    </w:p>
    <w:p w:rsidR="006E13AB" w:rsidRDefault="006E13AB" w:rsidP="006E13AB">
      <w:pPr>
        <w:pStyle w:val="ListParagraph"/>
        <w:numPr>
          <w:ilvl w:val="0"/>
          <w:numId w:val="12"/>
        </w:numPr>
        <w:rPr>
          <w:rFonts w:ascii="Tahoma" w:hAnsi="Tahoma" w:cs="Tahoma"/>
          <w:sz w:val="36"/>
          <w:szCs w:val="36"/>
          <w:lang w:val="en-US"/>
        </w:rPr>
      </w:pPr>
      <w:r>
        <w:rPr>
          <w:rFonts w:ascii="Tahoma" w:hAnsi="Tahoma" w:cs="Tahoma"/>
          <w:sz w:val="36"/>
          <w:szCs w:val="36"/>
          <w:lang w:val="en-US"/>
        </w:rPr>
        <w:t>For each branch of the same bank</w:t>
      </w:r>
    </w:p>
    <w:p w:rsidR="006E13AB" w:rsidRDefault="006E13AB" w:rsidP="006E13AB">
      <w:pPr>
        <w:pStyle w:val="ListParagraph"/>
        <w:numPr>
          <w:ilvl w:val="0"/>
          <w:numId w:val="12"/>
        </w:numPr>
        <w:rPr>
          <w:rFonts w:ascii="Tahoma" w:hAnsi="Tahoma" w:cs="Tahoma"/>
          <w:sz w:val="36"/>
          <w:szCs w:val="36"/>
          <w:lang w:val="en-US"/>
        </w:rPr>
      </w:pPr>
      <w:r>
        <w:rPr>
          <w:rFonts w:ascii="Tahoma" w:hAnsi="Tahoma" w:cs="Tahoma"/>
          <w:sz w:val="36"/>
          <w:szCs w:val="36"/>
          <w:lang w:val="en-US"/>
        </w:rPr>
        <w:t>Aggregate withdrawal from all the branches of the same bank</w:t>
      </w:r>
    </w:p>
    <w:p w:rsidR="006E13AB" w:rsidRDefault="006E13AB" w:rsidP="006E13AB">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(a) (b) and (d)</w:t>
      </w:r>
    </w:p>
    <w:p w:rsidR="006E13AB" w:rsidRDefault="009340EA" w:rsidP="006E13AB">
      <w:pPr>
        <w:rPr>
          <w:rFonts w:ascii="Tahoma" w:hAnsi="Tahoma" w:cs="Tahoma"/>
          <w:sz w:val="36"/>
          <w:szCs w:val="36"/>
          <w:lang w:val="en-US"/>
        </w:rPr>
      </w:pPr>
      <w:r>
        <w:rPr>
          <w:rFonts w:ascii="Tahoma" w:hAnsi="Tahoma" w:cs="Tahoma"/>
          <w:sz w:val="36"/>
          <w:szCs w:val="36"/>
          <w:lang w:val="en-US"/>
        </w:rPr>
        <w:t>Qn.13</w:t>
      </w:r>
    </w:p>
    <w:p w:rsidR="009340EA" w:rsidRDefault="00813102" w:rsidP="006E13AB">
      <w:pPr>
        <w:rPr>
          <w:rFonts w:ascii="Tahoma" w:hAnsi="Tahoma" w:cs="Tahoma"/>
          <w:sz w:val="36"/>
          <w:szCs w:val="36"/>
          <w:lang w:val="en-US"/>
        </w:rPr>
      </w:pPr>
      <w:r>
        <w:rPr>
          <w:rFonts w:ascii="Tahoma" w:hAnsi="Tahoma" w:cs="Tahoma"/>
          <w:sz w:val="36"/>
          <w:szCs w:val="36"/>
          <w:lang w:val="en-US"/>
        </w:rPr>
        <w:t>TDS Under Section 194-</w:t>
      </w:r>
      <w:r w:rsidR="00C52E99">
        <w:rPr>
          <w:rFonts w:ascii="Tahoma" w:hAnsi="Tahoma" w:cs="Tahoma"/>
          <w:sz w:val="36"/>
          <w:szCs w:val="36"/>
          <w:lang w:val="en-US"/>
        </w:rPr>
        <w:t>O</w:t>
      </w:r>
      <w:r w:rsidR="00F8198A">
        <w:rPr>
          <w:rFonts w:ascii="Tahoma" w:hAnsi="Tahoma" w:cs="Tahoma"/>
          <w:sz w:val="36"/>
          <w:szCs w:val="36"/>
          <w:lang w:val="en-US"/>
        </w:rPr>
        <w:t xml:space="preserve"> </w:t>
      </w:r>
      <w:r>
        <w:rPr>
          <w:rFonts w:ascii="Tahoma" w:hAnsi="Tahoma" w:cs="Tahoma"/>
          <w:sz w:val="36"/>
          <w:szCs w:val="36"/>
          <w:lang w:val="en-US"/>
        </w:rPr>
        <w:t>is applicable to</w:t>
      </w:r>
    </w:p>
    <w:p w:rsidR="00813102" w:rsidRDefault="00813102" w:rsidP="00813102">
      <w:pPr>
        <w:pStyle w:val="ListParagraph"/>
        <w:numPr>
          <w:ilvl w:val="0"/>
          <w:numId w:val="13"/>
        </w:numPr>
        <w:rPr>
          <w:rFonts w:ascii="Tahoma" w:hAnsi="Tahoma" w:cs="Tahoma"/>
          <w:sz w:val="36"/>
          <w:szCs w:val="36"/>
          <w:lang w:val="en-US"/>
        </w:rPr>
      </w:pPr>
      <w:r>
        <w:rPr>
          <w:rFonts w:ascii="Tahoma" w:hAnsi="Tahoma" w:cs="Tahoma"/>
          <w:sz w:val="36"/>
          <w:szCs w:val="36"/>
          <w:lang w:val="en-US"/>
        </w:rPr>
        <w:t>E-Commerce Operator</w:t>
      </w:r>
    </w:p>
    <w:p w:rsidR="00813102" w:rsidRDefault="00813102" w:rsidP="00813102">
      <w:pPr>
        <w:pStyle w:val="ListParagraph"/>
        <w:numPr>
          <w:ilvl w:val="0"/>
          <w:numId w:val="13"/>
        </w:numPr>
        <w:rPr>
          <w:rFonts w:ascii="Tahoma" w:hAnsi="Tahoma" w:cs="Tahoma"/>
          <w:sz w:val="36"/>
          <w:szCs w:val="36"/>
          <w:lang w:val="en-US"/>
        </w:rPr>
      </w:pPr>
      <w:r>
        <w:rPr>
          <w:rFonts w:ascii="Tahoma" w:hAnsi="Tahoma" w:cs="Tahoma"/>
          <w:sz w:val="36"/>
          <w:szCs w:val="36"/>
          <w:lang w:val="en-US"/>
        </w:rPr>
        <w:t>E-Commerce Participant</w:t>
      </w:r>
    </w:p>
    <w:p w:rsidR="00813102" w:rsidRDefault="00813102" w:rsidP="00813102">
      <w:pPr>
        <w:pStyle w:val="ListParagraph"/>
        <w:numPr>
          <w:ilvl w:val="0"/>
          <w:numId w:val="13"/>
        </w:numPr>
        <w:rPr>
          <w:rFonts w:ascii="Tahoma" w:hAnsi="Tahoma" w:cs="Tahoma"/>
          <w:sz w:val="36"/>
          <w:szCs w:val="36"/>
          <w:lang w:val="en-US"/>
        </w:rPr>
      </w:pPr>
      <w:r>
        <w:rPr>
          <w:rFonts w:ascii="Tahoma" w:hAnsi="Tahoma" w:cs="Tahoma"/>
          <w:sz w:val="36"/>
          <w:szCs w:val="36"/>
          <w:lang w:val="en-US"/>
        </w:rPr>
        <w:t>A person making payment for on-line purchase</w:t>
      </w:r>
    </w:p>
    <w:p w:rsidR="00813102" w:rsidRDefault="00813102" w:rsidP="00813102">
      <w:pPr>
        <w:pStyle w:val="ListParagraph"/>
        <w:numPr>
          <w:ilvl w:val="0"/>
          <w:numId w:val="13"/>
        </w:numPr>
        <w:rPr>
          <w:rFonts w:ascii="Tahoma" w:hAnsi="Tahoma" w:cs="Tahoma"/>
          <w:sz w:val="36"/>
          <w:szCs w:val="36"/>
          <w:lang w:val="en-US"/>
        </w:rPr>
      </w:pPr>
      <w:r>
        <w:rPr>
          <w:rFonts w:ascii="Tahoma" w:hAnsi="Tahoma" w:cs="Tahoma"/>
          <w:sz w:val="36"/>
          <w:szCs w:val="36"/>
          <w:lang w:val="en-US"/>
        </w:rPr>
        <w:t>E-Commerce Operator making payment to E-Commerce Participant</w:t>
      </w:r>
    </w:p>
    <w:p w:rsidR="00813102" w:rsidRPr="00813102" w:rsidRDefault="00813102" w:rsidP="00813102">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xml:space="preserve">: (d) </w:t>
      </w:r>
    </w:p>
    <w:p w:rsidR="001D6229" w:rsidRDefault="00C52E99" w:rsidP="00C52E99">
      <w:pPr>
        <w:rPr>
          <w:rFonts w:ascii="Tahoma" w:hAnsi="Tahoma" w:cs="Tahoma"/>
          <w:sz w:val="36"/>
          <w:szCs w:val="36"/>
          <w:lang w:val="en-US"/>
        </w:rPr>
      </w:pPr>
      <w:r>
        <w:rPr>
          <w:rFonts w:ascii="Tahoma" w:hAnsi="Tahoma" w:cs="Tahoma"/>
          <w:sz w:val="36"/>
          <w:szCs w:val="36"/>
          <w:lang w:val="en-US"/>
        </w:rPr>
        <w:t>Qn.14</w:t>
      </w:r>
    </w:p>
    <w:p w:rsidR="00C52E99" w:rsidRDefault="00C52E99" w:rsidP="00C52E99">
      <w:pPr>
        <w:rPr>
          <w:rFonts w:ascii="Tahoma" w:hAnsi="Tahoma" w:cs="Tahoma"/>
          <w:sz w:val="36"/>
          <w:szCs w:val="36"/>
          <w:lang w:val="en-US"/>
        </w:rPr>
      </w:pPr>
      <w:r>
        <w:rPr>
          <w:rFonts w:ascii="Tahoma" w:hAnsi="Tahoma" w:cs="Tahoma"/>
          <w:sz w:val="36"/>
          <w:szCs w:val="36"/>
          <w:lang w:val="en-US"/>
        </w:rPr>
        <w:t xml:space="preserve">The person </w:t>
      </w:r>
      <w:proofErr w:type="gramStart"/>
      <w:r>
        <w:rPr>
          <w:rFonts w:ascii="Tahoma" w:hAnsi="Tahoma" w:cs="Tahoma"/>
          <w:sz w:val="36"/>
          <w:szCs w:val="36"/>
          <w:lang w:val="en-US"/>
        </w:rPr>
        <w:t>selling  goods</w:t>
      </w:r>
      <w:proofErr w:type="gramEnd"/>
      <w:r>
        <w:rPr>
          <w:rFonts w:ascii="Tahoma" w:hAnsi="Tahoma" w:cs="Tahoma"/>
          <w:sz w:val="36"/>
          <w:szCs w:val="36"/>
          <w:lang w:val="en-US"/>
        </w:rPr>
        <w:t xml:space="preserve"> or services or both  through on-line through plant form is called</w:t>
      </w:r>
    </w:p>
    <w:p w:rsidR="00C52E99" w:rsidRDefault="00C52E99" w:rsidP="00C52E99">
      <w:pPr>
        <w:pStyle w:val="ListParagraph"/>
        <w:numPr>
          <w:ilvl w:val="0"/>
          <w:numId w:val="14"/>
        </w:numPr>
        <w:rPr>
          <w:rFonts w:ascii="Tahoma" w:hAnsi="Tahoma" w:cs="Tahoma"/>
          <w:sz w:val="36"/>
          <w:szCs w:val="36"/>
          <w:lang w:val="en-US"/>
        </w:rPr>
      </w:pPr>
      <w:r>
        <w:rPr>
          <w:rFonts w:ascii="Tahoma" w:hAnsi="Tahoma" w:cs="Tahoma"/>
          <w:sz w:val="36"/>
          <w:szCs w:val="36"/>
          <w:lang w:val="en-US"/>
        </w:rPr>
        <w:t>E-Commerce Operator</w:t>
      </w:r>
    </w:p>
    <w:p w:rsidR="00C52E99" w:rsidRDefault="00C52E99" w:rsidP="00C52E99">
      <w:pPr>
        <w:pStyle w:val="ListParagraph"/>
        <w:numPr>
          <w:ilvl w:val="0"/>
          <w:numId w:val="14"/>
        </w:numPr>
        <w:rPr>
          <w:rFonts w:ascii="Tahoma" w:hAnsi="Tahoma" w:cs="Tahoma"/>
          <w:sz w:val="36"/>
          <w:szCs w:val="36"/>
          <w:lang w:val="en-US"/>
        </w:rPr>
      </w:pPr>
      <w:r>
        <w:rPr>
          <w:rFonts w:ascii="Tahoma" w:hAnsi="Tahoma" w:cs="Tahoma"/>
          <w:sz w:val="36"/>
          <w:szCs w:val="36"/>
          <w:lang w:val="en-US"/>
        </w:rPr>
        <w:t>E-Commerce Participant</w:t>
      </w:r>
    </w:p>
    <w:p w:rsidR="00C52E99" w:rsidRDefault="00C52E99" w:rsidP="00C52E99">
      <w:pPr>
        <w:pStyle w:val="ListParagraph"/>
        <w:numPr>
          <w:ilvl w:val="0"/>
          <w:numId w:val="14"/>
        </w:numPr>
        <w:rPr>
          <w:rFonts w:ascii="Tahoma" w:hAnsi="Tahoma" w:cs="Tahoma"/>
          <w:sz w:val="36"/>
          <w:szCs w:val="36"/>
          <w:lang w:val="en-US"/>
        </w:rPr>
      </w:pPr>
      <w:r>
        <w:rPr>
          <w:rFonts w:ascii="Tahoma" w:hAnsi="Tahoma" w:cs="Tahoma"/>
          <w:sz w:val="36"/>
          <w:szCs w:val="36"/>
          <w:lang w:val="en-US"/>
        </w:rPr>
        <w:t>Seller</w:t>
      </w:r>
    </w:p>
    <w:p w:rsidR="00C52E99" w:rsidRDefault="00C52E99" w:rsidP="00C52E99">
      <w:pPr>
        <w:pStyle w:val="ListParagraph"/>
        <w:numPr>
          <w:ilvl w:val="0"/>
          <w:numId w:val="14"/>
        </w:numPr>
        <w:rPr>
          <w:rFonts w:ascii="Tahoma" w:hAnsi="Tahoma" w:cs="Tahoma"/>
          <w:sz w:val="36"/>
          <w:szCs w:val="36"/>
          <w:lang w:val="en-US"/>
        </w:rPr>
      </w:pPr>
      <w:r>
        <w:rPr>
          <w:rFonts w:ascii="Tahoma" w:hAnsi="Tahoma" w:cs="Tahoma"/>
          <w:sz w:val="36"/>
          <w:szCs w:val="36"/>
          <w:lang w:val="en-US"/>
        </w:rPr>
        <w:t>Buyer</w:t>
      </w:r>
    </w:p>
    <w:p w:rsidR="00C52E99" w:rsidRDefault="00C52E99" w:rsidP="00C52E99">
      <w:pPr>
        <w:rPr>
          <w:rFonts w:ascii="Tahoma" w:hAnsi="Tahoma" w:cs="Tahoma"/>
          <w:sz w:val="36"/>
          <w:szCs w:val="36"/>
          <w:lang w:val="en-US"/>
        </w:rPr>
      </w:pPr>
    </w:p>
    <w:p w:rsidR="00C52E99" w:rsidRDefault="00C52E99" w:rsidP="00C52E99">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(b)</w:t>
      </w:r>
    </w:p>
    <w:p w:rsidR="00C52E99" w:rsidRDefault="00C52E99" w:rsidP="00C52E99">
      <w:pPr>
        <w:rPr>
          <w:rFonts w:ascii="Tahoma" w:hAnsi="Tahoma" w:cs="Tahoma"/>
          <w:sz w:val="36"/>
          <w:szCs w:val="36"/>
          <w:lang w:val="en-US"/>
        </w:rPr>
      </w:pPr>
    </w:p>
    <w:p w:rsidR="00C52E99" w:rsidRDefault="00C52E99" w:rsidP="00C52E99">
      <w:pPr>
        <w:rPr>
          <w:rFonts w:ascii="Tahoma" w:hAnsi="Tahoma" w:cs="Tahoma"/>
          <w:sz w:val="36"/>
          <w:szCs w:val="36"/>
          <w:lang w:val="en-US"/>
        </w:rPr>
      </w:pPr>
      <w:r>
        <w:rPr>
          <w:rFonts w:ascii="Tahoma" w:hAnsi="Tahoma" w:cs="Tahoma"/>
          <w:sz w:val="36"/>
          <w:szCs w:val="36"/>
          <w:lang w:val="en-US"/>
        </w:rPr>
        <w:t>Qn.15</w:t>
      </w:r>
    </w:p>
    <w:p w:rsidR="00C52E99" w:rsidRDefault="00C52E99" w:rsidP="00C52E99">
      <w:pPr>
        <w:rPr>
          <w:rFonts w:ascii="Tahoma" w:hAnsi="Tahoma" w:cs="Tahoma"/>
          <w:sz w:val="36"/>
          <w:szCs w:val="36"/>
          <w:lang w:val="en-US"/>
        </w:rPr>
      </w:pPr>
      <w:r>
        <w:rPr>
          <w:rFonts w:ascii="Tahoma" w:hAnsi="Tahoma" w:cs="Tahoma"/>
          <w:sz w:val="36"/>
          <w:szCs w:val="36"/>
          <w:lang w:val="en-US"/>
        </w:rPr>
        <w:t>The rate of TDS required to be deducted by E-Commerce Operator is</w:t>
      </w:r>
    </w:p>
    <w:p w:rsidR="00C52E99" w:rsidRDefault="00C52E99" w:rsidP="00C52E99">
      <w:pPr>
        <w:pStyle w:val="ListParagraph"/>
        <w:numPr>
          <w:ilvl w:val="0"/>
          <w:numId w:val="15"/>
        </w:numPr>
        <w:rPr>
          <w:rFonts w:ascii="Tahoma" w:hAnsi="Tahoma" w:cs="Tahoma"/>
          <w:sz w:val="36"/>
          <w:szCs w:val="36"/>
          <w:lang w:val="en-US"/>
        </w:rPr>
      </w:pPr>
      <w:r>
        <w:rPr>
          <w:rFonts w:ascii="Tahoma" w:hAnsi="Tahoma" w:cs="Tahoma"/>
          <w:sz w:val="36"/>
          <w:szCs w:val="36"/>
          <w:lang w:val="en-US"/>
        </w:rPr>
        <w:t>5%</w:t>
      </w:r>
    </w:p>
    <w:p w:rsidR="00C52E99" w:rsidRDefault="00C52E99" w:rsidP="00C52E99">
      <w:pPr>
        <w:pStyle w:val="ListParagraph"/>
        <w:numPr>
          <w:ilvl w:val="0"/>
          <w:numId w:val="15"/>
        </w:numPr>
        <w:rPr>
          <w:rFonts w:ascii="Tahoma" w:hAnsi="Tahoma" w:cs="Tahoma"/>
          <w:sz w:val="36"/>
          <w:szCs w:val="36"/>
          <w:lang w:val="en-US"/>
        </w:rPr>
      </w:pPr>
      <w:r>
        <w:rPr>
          <w:rFonts w:ascii="Tahoma" w:hAnsi="Tahoma" w:cs="Tahoma"/>
          <w:sz w:val="36"/>
          <w:szCs w:val="36"/>
          <w:lang w:val="en-US"/>
        </w:rPr>
        <w:t>10%</w:t>
      </w:r>
    </w:p>
    <w:p w:rsidR="00C52E99" w:rsidRDefault="00C52E99" w:rsidP="00C52E99">
      <w:pPr>
        <w:pStyle w:val="ListParagraph"/>
        <w:numPr>
          <w:ilvl w:val="0"/>
          <w:numId w:val="15"/>
        </w:numPr>
        <w:rPr>
          <w:rFonts w:ascii="Tahoma" w:hAnsi="Tahoma" w:cs="Tahoma"/>
          <w:sz w:val="36"/>
          <w:szCs w:val="36"/>
          <w:lang w:val="en-US"/>
        </w:rPr>
      </w:pPr>
      <w:r>
        <w:rPr>
          <w:rFonts w:ascii="Tahoma" w:hAnsi="Tahoma" w:cs="Tahoma"/>
          <w:sz w:val="36"/>
          <w:szCs w:val="36"/>
          <w:lang w:val="en-US"/>
        </w:rPr>
        <w:t>2%</w:t>
      </w:r>
    </w:p>
    <w:p w:rsidR="00C52E99" w:rsidRDefault="00C52E99" w:rsidP="00C52E99">
      <w:pPr>
        <w:pStyle w:val="ListParagraph"/>
        <w:numPr>
          <w:ilvl w:val="0"/>
          <w:numId w:val="15"/>
        </w:numPr>
        <w:rPr>
          <w:rFonts w:ascii="Tahoma" w:hAnsi="Tahoma" w:cs="Tahoma"/>
          <w:sz w:val="36"/>
          <w:szCs w:val="36"/>
          <w:lang w:val="en-US"/>
        </w:rPr>
      </w:pPr>
      <w:r>
        <w:rPr>
          <w:rFonts w:ascii="Tahoma" w:hAnsi="Tahoma" w:cs="Tahoma"/>
          <w:sz w:val="36"/>
          <w:szCs w:val="36"/>
          <w:lang w:val="en-US"/>
        </w:rPr>
        <w:t>1%</w:t>
      </w:r>
    </w:p>
    <w:p w:rsidR="00C52E99" w:rsidRDefault="00C52E99" w:rsidP="00C52E99">
      <w:pPr>
        <w:rPr>
          <w:rFonts w:ascii="Tahoma" w:hAnsi="Tahoma" w:cs="Tahoma"/>
          <w:sz w:val="36"/>
          <w:szCs w:val="36"/>
          <w:lang w:val="en-US"/>
        </w:rPr>
      </w:pPr>
    </w:p>
    <w:p w:rsidR="00C52E99" w:rsidRDefault="00C52E99" w:rsidP="00C52E99">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C52E99" w:rsidRDefault="00C52E99" w:rsidP="00C52E99">
      <w:pPr>
        <w:rPr>
          <w:rFonts w:ascii="Tahoma" w:hAnsi="Tahoma" w:cs="Tahoma"/>
          <w:sz w:val="36"/>
          <w:szCs w:val="36"/>
          <w:lang w:val="en-US"/>
        </w:rPr>
      </w:pPr>
    </w:p>
    <w:p w:rsidR="00C52E99" w:rsidRDefault="00C52E99" w:rsidP="00C52E99">
      <w:pPr>
        <w:rPr>
          <w:rFonts w:ascii="Tahoma" w:hAnsi="Tahoma" w:cs="Tahoma"/>
          <w:sz w:val="36"/>
          <w:szCs w:val="36"/>
          <w:lang w:val="en-US"/>
        </w:rPr>
      </w:pPr>
      <w:r>
        <w:rPr>
          <w:rFonts w:ascii="Tahoma" w:hAnsi="Tahoma" w:cs="Tahoma"/>
          <w:sz w:val="36"/>
          <w:szCs w:val="36"/>
          <w:lang w:val="en-US"/>
        </w:rPr>
        <w:t>Qn.16</w:t>
      </w:r>
    </w:p>
    <w:p w:rsidR="00C52E99" w:rsidRDefault="00C52E99" w:rsidP="00C52E99">
      <w:pPr>
        <w:rPr>
          <w:rFonts w:ascii="Tahoma" w:hAnsi="Tahoma" w:cs="Tahoma"/>
          <w:sz w:val="36"/>
          <w:szCs w:val="36"/>
          <w:lang w:val="en-US"/>
        </w:rPr>
      </w:pPr>
      <w:r>
        <w:rPr>
          <w:rFonts w:ascii="Tahoma" w:hAnsi="Tahoma" w:cs="Tahoma"/>
          <w:sz w:val="36"/>
          <w:szCs w:val="36"/>
          <w:lang w:val="en-US"/>
        </w:rPr>
        <w:t>The TDS need not be deducted by the E-Commerce Operator if the E-Commerce Participant is</w:t>
      </w:r>
    </w:p>
    <w:p w:rsidR="00C52E99" w:rsidRDefault="00C52E99" w:rsidP="00C52E99">
      <w:pPr>
        <w:pStyle w:val="ListParagraph"/>
        <w:numPr>
          <w:ilvl w:val="0"/>
          <w:numId w:val="16"/>
        </w:numPr>
        <w:rPr>
          <w:rFonts w:ascii="Tahoma" w:hAnsi="Tahoma" w:cs="Tahoma"/>
          <w:sz w:val="36"/>
          <w:szCs w:val="36"/>
          <w:lang w:val="en-US"/>
        </w:rPr>
      </w:pPr>
      <w:r>
        <w:rPr>
          <w:rFonts w:ascii="Tahoma" w:hAnsi="Tahoma" w:cs="Tahoma"/>
          <w:sz w:val="36"/>
          <w:szCs w:val="36"/>
          <w:lang w:val="en-US"/>
        </w:rPr>
        <w:t>Individual or HUF</w:t>
      </w:r>
    </w:p>
    <w:p w:rsidR="00C52E99" w:rsidRDefault="00C52E99" w:rsidP="00C52E99">
      <w:pPr>
        <w:pStyle w:val="ListParagraph"/>
        <w:numPr>
          <w:ilvl w:val="0"/>
          <w:numId w:val="16"/>
        </w:numPr>
        <w:rPr>
          <w:rFonts w:ascii="Tahoma" w:hAnsi="Tahoma" w:cs="Tahoma"/>
          <w:sz w:val="36"/>
          <w:szCs w:val="36"/>
          <w:lang w:val="en-US"/>
        </w:rPr>
      </w:pPr>
      <w:r>
        <w:rPr>
          <w:rFonts w:ascii="Tahoma" w:hAnsi="Tahoma" w:cs="Tahoma"/>
          <w:sz w:val="36"/>
          <w:szCs w:val="36"/>
          <w:lang w:val="en-US"/>
        </w:rPr>
        <w:t>Individual or HUF and  has furnished PAN</w:t>
      </w:r>
    </w:p>
    <w:p w:rsidR="00C52E99" w:rsidRDefault="00C52E99" w:rsidP="00C52E99">
      <w:pPr>
        <w:pStyle w:val="ListParagraph"/>
        <w:numPr>
          <w:ilvl w:val="0"/>
          <w:numId w:val="16"/>
        </w:numPr>
        <w:rPr>
          <w:rFonts w:ascii="Tahoma" w:hAnsi="Tahoma" w:cs="Tahoma"/>
          <w:sz w:val="36"/>
          <w:szCs w:val="36"/>
          <w:lang w:val="en-US"/>
        </w:rPr>
      </w:pPr>
      <w:r>
        <w:rPr>
          <w:rFonts w:ascii="Tahoma" w:hAnsi="Tahoma" w:cs="Tahoma"/>
          <w:sz w:val="36"/>
          <w:szCs w:val="36"/>
          <w:lang w:val="en-US"/>
        </w:rPr>
        <w:t>The Gross Amount of Sale or service or both does not exceed Rs.5 lakhs in the previous year</w:t>
      </w:r>
    </w:p>
    <w:p w:rsidR="00C52E99" w:rsidRDefault="00542DAD" w:rsidP="00C52E99">
      <w:pPr>
        <w:pStyle w:val="ListParagraph"/>
        <w:numPr>
          <w:ilvl w:val="0"/>
          <w:numId w:val="16"/>
        </w:numPr>
        <w:rPr>
          <w:rFonts w:ascii="Tahoma" w:hAnsi="Tahoma" w:cs="Tahoma"/>
          <w:sz w:val="36"/>
          <w:szCs w:val="36"/>
          <w:lang w:val="en-US"/>
        </w:rPr>
      </w:pPr>
      <w:r>
        <w:rPr>
          <w:rFonts w:ascii="Tahoma" w:hAnsi="Tahoma" w:cs="Tahoma"/>
          <w:sz w:val="36"/>
          <w:szCs w:val="36"/>
          <w:lang w:val="en-US"/>
        </w:rPr>
        <w:t>None of the above</w:t>
      </w:r>
    </w:p>
    <w:p w:rsidR="00542DAD" w:rsidRDefault="00542DAD" w:rsidP="00542DAD">
      <w:pPr>
        <w:rPr>
          <w:rFonts w:ascii="Tahoma" w:hAnsi="Tahoma" w:cs="Tahoma"/>
          <w:sz w:val="36"/>
          <w:szCs w:val="36"/>
          <w:lang w:val="en-US"/>
        </w:rPr>
      </w:pPr>
    </w:p>
    <w:p w:rsidR="00542DAD" w:rsidRDefault="00542DAD" w:rsidP="00542DAD">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Both (b) and (c)</w:t>
      </w:r>
    </w:p>
    <w:p w:rsidR="00542DAD" w:rsidRDefault="00542DAD" w:rsidP="00542DAD">
      <w:pPr>
        <w:rPr>
          <w:rFonts w:ascii="Tahoma" w:hAnsi="Tahoma" w:cs="Tahoma"/>
          <w:sz w:val="36"/>
          <w:szCs w:val="36"/>
          <w:lang w:val="en-US"/>
        </w:rPr>
      </w:pPr>
    </w:p>
    <w:p w:rsidR="001B727E" w:rsidRDefault="001B727E" w:rsidP="00542DAD">
      <w:pPr>
        <w:rPr>
          <w:rFonts w:ascii="Tahoma" w:hAnsi="Tahoma" w:cs="Tahoma"/>
          <w:sz w:val="36"/>
          <w:szCs w:val="36"/>
          <w:lang w:val="en-US"/>
        </w:rPr>
      </w:pPr>
    </w:p>
    <w:p w:rsidR="001B727E" w:rsidRDefault="001B727E" w:rsidP="00542DAD">
      <w:pPr>
        <w:rPr>
          <w:rFonts w:ascii="Tahoma" w:hAnsi="Tahoma" w:cs="Tahoma"/>
          <w:sz w:val="36"/>
          <w:szCs w:val="36"/>
          <w:lang w:val="en-US"/>
        </w:rPr>
      </w:pPr>
    </w:p>
    <w:p w:rsidR="001B727E" w:rsidRDefault="001B727E" w:rsidP="00542DAD">
      <w:pPr>
        <w:rPr>
          <w:rFonts w:ascii="Tahoma" w:hAnsi="Tahoma" w:cs="Tahoma"/>
          <w:sz w:val="36"/>
          <w:szCs w:val="36"/>
          <w:lang w:val="en-US"/>
        </w:rPr>
      </w:pPr>
    </w:p>
    <w:p w:rsidR="001B727E" w:rsidRDefault="001B727E" w:rsidP="00542DAD">
      <w:pPr>
        <w:rPr>
          <w:rFonts w:ascii="Tahoma" w:hAnsi="Tahoma" w:cs="Tahoma"/>
          <w:sz w:val="36"/>
          <w:szCs w:val="36"/>
          <w:lang w:val="en-US"/>
        </w:rPr>
      </w:pPr>
    </w:p>
    <w:p w:rsidR="001B727E" w:rsidRDefault="001B727E" w:rsidP="00542DAD">
      <w:pPr>
        <w:rPr>
          <w:rFonts w:ascii="Tahoma" w:hAnsi="Tahoma" w:cs="Tahoma"/>
          <w:sz w:val="36"/>
          <w:szCs w:val="36"/>
          <w:lang w:val="en-US"/>
        </w:rPr>
      </w:pPr>
    </w:p>
    <w:p w:rsidR="00542DAD" w:rsidRDefault="00542DAD" w:rsidP="00542DAD">
      <w:pPr>
        <w:rPr>
          <w:rFonts w:ascii="Tahoma" w:hAnsi="Tahoma" w:cs="Tahoma"/>
          <w:sz w:val="36"/>
          <w:szCs w:val="36"/>
          <w:lang w:val="en-US"/>
        </w:rPr>
      </w:pPr>
      <w:r>
        <w:rPr>
          <w:rFonts w:ascii="Tahoma" w:hAnsi="Tahoma" w:cs="Tahoma"/>
          <w:sz w:val="36"/>
          <w:szCs w:val="36"/>
          <w:lang w:val="en-US"/>
        </w:rPr>
        <w:t>Qn.17</w:t>
      </w:r>
    </w:p>
    <w:p w:rsidR="00542DAD" w:rsidRDefault="00542DAD" w:rsidP="00542DAD">
      <w:pPr>
        <w:rPr>
          <w:rFonts w:ascii="Tahoma" w:hAnsi="Tahoma" w:cs="Tahoma"/>
          <w:sz w:val="36"/>
          <w:szCs w:val="36"/>
          <w:lang w:val="en-US"/>
        </w:rPr>
      </w:pPr>
      <w:r>
        <w:rPr>
          <w:rFonts w:ascii="Tahoma" w:hAnsi="Tahoma" w:cs="Tahoma"/>
          <w:sz w:val="36"/>
          <w:szCs w:val="36"/>
          <w:lang w:val="en-US"/>
        </w:rPr>
        <w:t>If the E-Commerce Participant has not furnished PAN, then the E-Commerce Operator should deduct TDS as</w:t>
      </w:r>
    </w:p>
    <w:p w:rsidR="00542DAD" w:rsidRDefault="00542DAD" w:rsidP="00542DAD">
      <w:pPr>
        <w:pStyle w:val="ListParagraph"/>
        <w:numPr>
          <w:ilvl w:val="0"/>
          <w:numId w:val="17"/>
        </w:numPr>
        <w:rPr>
          <w:rFonts w:ascii="Tahoma" w:hAnsi="Tahoma" w:cs="Tahoma"/>
          <w:sz w:val="36"/>
          <w:szCs w:val="36"/>
          <w:lang w:val="en-US"/>
        </w:rPr>
      </w:pPr>
      <w:r>
        <w:rPr>
          <w:rFonts w:ascii="Tahoma" w:hAnsi="Tahoma" w:cs="Tahoma"/>
          <w:sz w:val="36"/>
          <w:szCs w:val="36"/>
          <w:lang w:val="en-US"/>
        </w:rPr>
        <w:t>5%</w:t>
      </w:r>
    </w:p>
    <w:p w:rsidR="00542DAD" w:rsidRDefault="00542DAD" w:rsidP="00542DAD">
      <w:pPr>
        <w:pStyle w:val="ListParagraph"/>
        <w:numPr>
          <w:ilvl w:val="0"/>
          <w:numId w:val="17"/>
        </w:numPr>
        <w:rPr>
          <w:rFonts w:ascii="Tahoma" w:hAnsi="Tahoma" w:cs="Tahoma"/>
          <w:sz w:val="36"/>
          <w:szCs w:val="36"/>
          <w:lang w:val="en-US"/>
        </w:rPr>
      </w:pPr>
      <w:r>
        <w:rPr>
          <w:rFonts w:ascii="Tahoma" w:hAnsi="Tahoma" w:cs="Tahoma"/>
          <w:sz w:val="36"/>
          <w:szCs w:val="36"/>
          <w:lang w:val="en-US"/>
        </w:rPr>
        <w:t>10%</w:t>
      </w:r>
    </w:p>
    <w:p w:rsidR="00542DAD" w:rsidRDefault="00542DAD" w:rsidP="00542DAD">
      <w:pPr>
        <w:pStyle w:val="ListParagraph"/>
        <w:numPr>
          <w:ilvl w:val="0"/>
          <w:numId w:val="17"/>
        </w:numPr>
        <w:rPr>
          <w:rFonts w:ascii="Tahoma" w:hAnsi="Tahoma" w:cs="Tahoma"/>
          <w:sz w:val="36"/>
          <w:szCs w:val="36"/>
          <w:lang w:val="en-US"/>
        </w:rPr>
      </w:pPr>
      <w:r>
        <w:rPr>
          <w:rFonts w:ascii="Tahoma" w:hAnsi="Tahoma" w:cs="Tahoma"/>
          <w:sz w:val="36"/>
          <w:szCs w:val="36"/>
          <w:lang w:val="en-US"/>
        </w:rPr>
        <w:t>20%</w:t>
      </w:r>
    </w:p>
    <w:p w:rsidR="00542DAD" w:rsidRDefault="00542DAD" w:rsidP="00542DAD">
      <w:pPr>
        <w:pStyle w:val="ListParagraph"/>
        <w:numPr>
          <w:ilvl w:val="0"/>
          <w:numId w:val="17"/>
        </w:numPr>
        <w:rPr>
          <w:rFonts w:ascii="Tahoma" w:hAnsi="Tahoma" w:cs="Tahoma"/>
          <w:sz w:val="36"/>
          <w:szCs w:val="36"/>
          <w:lang w:val="en-US"/>
        </w:rPr>
      </w:pPr>
      <w:r>
        <w:rPr>
          <w:rFonts w:ascii="Tahoma" w:hAnsi="Tahoma" w:cs="Tahoma"/>
          <w:sz w:val="36"/>
          <w:szCs w:val="36"/>
          <w:lang w:val="en-US"/>
        </w:rPr>
        <w:t>2%</w:t>
      </w:r>
    </w:p>
    <w:p w:rsidR="00542DAD" w:rsidRDefault="00542DAD" w:rsidP="00542DAD">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(a)</w:t>
      </w:r>
    </w:p>
    <w:p w:rsidR="00542DAD" w:rsidRDefault="00542DAD" w:rsidP="00542DAD">
      <w:pPr>
        <w:rPr>
          <w:rFonts w:ascii="Tahoma" w:hAnsi="Tahoma" w:cs="Tahoma"/>
          <w:sz w:val="36"/>
          <w:szCs w:val="36"/>
          <w:lang w:val="en-US"/>
        </w:rPr>
      </w:pPr>
    </w:p>
    <w:p w:rsidR="00542DAD" w:rsidRDefault="00542DAD" w:rsidP="00542DAD">
      <w:pPr>
        <w:rPr>
          <w:rFonts w:ascii="Tahoma" w:hAnsi="Tahoma" w:cs="Tahoma"/>
          <w:sz w:val="36"/>
          <w:szCs w:val="36"/>
          <w:lang w:val="en-US"/>
        </w:rPr>
      </w:pPr>
      <w:r>
        <w:rPr>
          <w:rFonts w:ascii="Tahoma" w:hAnsi="Tahoma" w:cs="Tahoma"/>
          <w:sz w:val="36"/>
          <w:szCs w:val="36"/>
          <w:lang w:val="en-US"/>
        </w:rPr>
        <w:t>Qn.18</w:t>
      </w:r>
    </w:p>
    <w:p w:rsidR="00542DAD" w:rsidRDefault="00542DAD" w:rsidP="00542DAD">
      <w:pPr>
        <w:rPr>
          <w:rFonts w:ascii="Tahoma" w:hAnsi="Tahoma" w:cs="Tahoma"/>
          <w:sz w:val="36"/>
          <w:szCs w:val="36"/>
          <w:lang w:val="en-US"/>
        </w:rPr>
      </w:pPr>
      <w:r>
        <w:rPr>
          <w:rFonts w:ascii="Tahoma" w:hAnsi="Tahoma" w:cs="Tahoma"/>
          <w:sz w:val="36"/>
          <w:szCs w:val="36"/>
          <w:lang w:val="en-US"/>
        </w:rPr>
        <w:t>TDS under section 194-P is applicable in case of Senior Citizen who is more than</w:t>
      </w:r>
    </w:p>
    <w:p w:rsidR="00542DAD" w:rsidRDefault="00542DAD" w:rsidP="00542DAD">
      <w:pPr>
        <w:pStyle w:val="ListParagraph"/>
        <w:numPr>
          <w:ilvl w:val="0"/>
          <w:numId w:val="18"/>
        </w:numPr>
        <w:rPr>
          <w:rFonts w:ascii="Tahoma" w:hAnsi="Tahoma" w:cs="Tahoma"/>
          <w:sz w:val="36"/>
          <w:szCs w:val="36"/>
          <w:lang w:val="en-US"/>
        </w:rPr>
      </w:pPr>
      <w:r>
        <w:rPr>
          <w:rFonts w:ascii="Tahoma" w:hAnsi="Tahoma" w:cs="Tahoma"/>
          <w:sz w:val="36"/>
          <w:szCs w:val="36"/>
          <w:lang w:val="en-US"/>
        </w:rPr>
        <w:t xml:space="preserve">60 years </w:t>
      </w:r>
    </w:p>
    <w:p w:rsidR="00542DAD" w:rsidRDefault="00542DAD" w:rsidP="00542DAD">
      <w:pPr>
        <w:pStyle w:val="ListParagraph"/>
        <w:numPr>
          <w:ilvl w:val="0"/>
          <w:numId w:val="18"/>
        </w:numPr>
        <w:rPr>
          <w:rFonts w:ascii="Tahoma" w:hAnsi="Tahoma" w:cs="Tahoma"/>
          <w:sz w:val="36"/>
          <w:szCs w:val="36"/>
          <w:lang w:val="en-US"/>
        </w:rPr>
      </w:pPr>
      <w:r>
        <w:rPr>
          <w:rFonts w:ascii="Tahoma" w:hAnsi="Tahoma" w:cs="Tahoma"/>
          <w:sz w:val="36"/>
          <w:szCs w:val="36"/>
          <w:lang w:val="en-US"/>
        </w:rPr>
        <w:t>75 years</w:t>
      </w:r>
    </w:p>
    <w:p w:rsidR="00542DAD" w:rsidRDefault="00542DAD" w:rsidP="00542DAD">
      <w:pPr>
        <w:pStyle w:val="ListParagraph"/>
        <w:numPr>
          <w:ilvl w:val="0"/>
          <w:numId w:val="18"/>
        </w:numPr>
        <w:rPr>
          <w:rFonts w:ascii="Tahoma" w:hAnsi="Tahoma" w:cs="Tahoma"/>
          <w:sz w:val="36"/>
          <w:szCs w:val="36"/>
          <w:lang w:val="en-US"/>
        </w:rPr>
      </w:pPr>
      <w:r>
        <w:rPr>
          <w:rFonts w:ascii="Tahoma" w:hAnsi="Tahoma" w:cs="Tahoma"/>
          <w:sz w:val="36"/>
          <w:szCs w:val="36"/>
          <w:lang w:val="en-US"/>
        </w:rPr>
        <w:t>80 years</w:t>
      </w:r>
    </w:p>
    <w:p w:rsidR="00542DAD" w:rsidRDefault="00542DAD" w:rsidP="00542DAD">
      <w:pPr>
        <w:pStyle w:val="ListParagraph"/>
        <w:numPr>
          <w:ilvl w:val="0"/>
          <w:numId w:val="18"/>
        </w:numPr>
        <w:rPr>
          <w:rFonts w:ascii="Tahoma" w:hAnsi="Tahoma" w:cs="Tahoma"/>
          <w:sz w:val="36"/>
          <w:szCs w:val="36"/>
          <w:lang w:val="en-US"/>
        </w:rPr>
      </w:pPr>
      <w:r>
        <w:rPr>
          <w:rFonts w:ascii="Tahoma" w:hAnsi="Tahoma" w:cs="Tahoma"/>
          <w:sz w:val="36"/>
          <w:szCs w:val="36"/>
          <w:lang w:val="en-US"/>
        </w:rPr>
        <w:t>65 years</w:t>
      </w:r>
    </w:p>
    <w:p w:rsidR="00542DAD" w:rsidRDefault="00542DAD" w:rsidP="00542DAD">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(b)</w:t>
      </w:r>
    </w:p>
    <w:p w:rsidR="00542DAD" w:rsidRDefault="00542DAD" w:rsidP="00542DAD">
      <w:pPr>
        <w:rPr>
          <w:rFonts w:ascii="Tahoma" w:hAnsi="Tahoma" w:cs="Tahoma"/>
          <w:sz w:val="36"/>
          <w:szCs w:val="36"/>
          <w:lang w:val="en-US"/>
        </w:rPr>
      </w:pPr>
      <w:r>
        <w:rPr>
          <w:rFonts w:ascii="Tahoma" w:hAnsi="Tahoma" w:cs="Tahoma"/>
          <w:sz w:val="36"/>
          <w:szCs w:val="36"/>
          <w:lang w:val="en-US"/>
        </w:rPr>
        <w:t>Qn.19</w:t>
      </w:r>
    </w:p>
    <w:p w:rsidR="00542DAD" w:rsidRDefault="00542DAD" w:rsidP="00542DAD">
      <w:pPr>
        <w:rPr>
          <w:rFonts w:ascii="Tahoma" w:hAnsi="Tahoma" w:cs="Tahoma"/>
          <w:sz w:val="36"/>
          <w:szCs w:val="36"/>
          <w:lang w:val="en-US"/>
        </w:rPr>
      </w:pPr>
      <w:r>
        <w:rPr>
          <w:rFonts w:ascii="Tahoma" w:hAnsi="Tahoma" w:cs="Tahoma"/>
          <w:sz w:val="36"/>
          <w:szCs w:val="36"/>
          <w:lang w:val="en-US"/>
        </w:rPr>
        <w:t>TDS under section 194-P should be made by bank or post office if the interest amount exceed</w:t>
      </w:r>
    </w:p>
    <w:p w:rsidR="00542DAD" w:rsidRDefault="00542DAD" w:rsidP="00542DAD">
      <w:pPr>
        <w:pStyle w:val="ListParagraph"/>
        <w:numPr>
          <w:ilvl w:val="0"/>
          <w:numId w:val="19"/>
        </w:numPr>
        <w:rPr>
          <w:rFonts w:ascii="Tahoma" w:hAnsi="Tahoma" w:cs="Tahoma"/>
          <w:sz w:val="36"/>
          <w:szCs w:val="36"/>
          <w:lang w:val="en-US"/>
        </w:rPr>
      </w:pPr>
      <w:r>
        <w:rPr>
          <w:rFonts w:ascii="Tahoma" w:hAnsi="Tahoma" w:cs="Tahoma"/>
          <w:sz w:val="36"/>
          <w:szCs w:val="36"/>
          <w:lang w:val="en-US"/>
        </w:rPr>
        <w:t>Rs.5,000 in a year</w:t>
      </w:r>
    </w:p>
    <w:p w:rsidR="00542DAD" w:rsidRDefault="00542DAD" w:rsidP="00542DAD">
      <w:pPr>
        <w:pStyle w:val="ListParagraph"/>
        <w:numPr>
          <w:ilvl w:val="0"/>
          <w:numId w:val="19"/>
        </w:numPr>
        <w:rPr>
          <w:rFonts w:ascii="Tahoma" w:hAnsi="Tahoma" w:cs="Tahoma"/>
          <w:sz w:val="36"/>
          <w:szCs w:val="36"/>
          <w:lang w:val="en-US"/>
        </w:rPr>
      </w:pPr>
      <w:r>
        <w:rPr>
          <w:rFonts w:ascii="Tahoma" w:hAnsi="Tahoma" w:cs="Tahoma"/>
          <w:sz w:val="36"/>
          <w:szCs w:val="36"/>
          <w:lang w:val="en-US"/>
        </w:rPr>
        <w:t>Rs.10,000 in year</w:t>
      </w:r>
    </w:p>
    <w:p w:rsidR="00542DAD" w:rsidRDefault="00542DAD" w:rsidP="00542DAD">
      <w:pPr>
        <w:pStyle w:val="ListParagraph"/>
        <w:numPr>
          <w:ilvl w:val="0"/>
          <w:numId w:val="19"/>
        </w:numPr>
        <w:rPr>
          <w:rFonts w:ascii="Tahoma" w:hAnsi="Tahoma" w:cs="Tahoma"/>
          <w:sz w:val="36"/>
          <w:szCs w:val="36"/>
          <w:lang w:val="en-US"/>
        </w:rPr>
      </w:pPr>
      <w:r>
        <w:rPr>
          <w:rFonts w:ascii="Tahoma" w:hAnsi="Tahoma" w:cs="Tahoma"/>
          <w:sz w:val="36"/>
          <w:szCs w:val="36"/>
          <w:lang w:val="en-US"/>
        </w:rPr>
        <w:t>Rs.25,000 in a year</w:t>
      </w:r>
    </w:p>
    <w:p w:rsidR="00542DAD" w:rsidRDefault="00542DAD" w:rsidP="00542DAD">
      <w:pPr>
        <w:pStyle w:val="ListParagraph"/>
        <w:numPr>
          <w:ilvl w:val="0"/>
          <w:numId w:val="19"/>
        </w:numPr>
        <w:rPr>
          <w:rFonts w:ascii="Tahoma" w:hAnsi="Tahoma" w:cs="Tahoma"/>
          <w:sz w:val="36"/>
          <w:szCs w:val="36"/>
          <w:lang w:val="en-US"/>
        </w:rPr>
      </w:pPr>
      <w:r>
        <w:rPr>
          <w:rFonts w:ascii="Tahoma" w:hAnsi="Tahoma" w:cs="Tahoma"/>
          <w:sz w:val="36"/>
          <w:szCs w:val="36"/>
          <w:lang w:val="en-US"/>
        </w:rPr>
        <w:t>Rs.50,000 in a financial year</w:t>
      </w:r>
    </w:p>
    <w:p w:rsidR="00542DAD" w:rsidRDefault="00542DAD" w:rsidP="00542DAD">
      <w:pPr>
        <w:rPr>
          <w:rFonts w:ascii="Tahoma" w:hAnsi="Tahoma" w:cs="Tahoma"/>
          <w:sz w:val="36"/>
          <w:szCs w:val="36"/>
          <w:lang w:val="en-US"/>
        </w:rPr>
      </w:pPr>
    </w:p>
    <w:p w:rsidR="00542DAD" w:rsidRDefault="00542DAD" w:rsidP="00542DAD">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542DAD" w:rsidRDefault="00542DAD" w:rsidP="00542DAD">
      <w:pPr>
        <w:rPr>
          <w:rFonts w:ascii="Tahoma" w:hAnsi="Tahoma" w:cs="Tahoma"/>
          <w:sz w:val="36"/>
          <w:szCs w:val="36"/>
          <w:lang w:val="en-US"/>
        </w:rPr>
      </w:pPr>
    </w:p>
    <w:p w:rsidR="00542DAD" w:rsidRDefault="00542DAD" w:rsidP="00542DAD">
      <w:pPr>
        <w:rPr>
          <w:rFonts w:ascii="Tahoma" w:hAnsi="Tahoma" w:cs="Tahoma"/>
          <w:sz w:val="36"/>
          <w:szCs w:val="36"/>
          <w:lang w:val="en-US"/>
        </w:rPr>
      </w:pPr>
      <w:r>
        <w:rPr>
          <w:rFonts w:ascii="Tahoma" w:hAnsi="Tahoma" w:cs="Tahoma"/>
          <w:sz w:val="36"/>
          <w:szCs w:val="36"/>
          <w:lang w:val="en-US"/>
        </w:rPr>
        <w:t>Qn.20</w:t>
      </w:r>
    </w:p>
    <w:p w:rsidR="00542DAD" w:rsidRDefault="004A314A" w:rsidP="00542DAD">
      <w:pPr>
        <w:rPr>
          <w:rFonts w:ascii="Tahoma" w:hAnsi="Tahoma" w:cs="Tahoma"/>
          <w:sz w:val="36"/>
          <w:szCs w:val="36"/>
          <w:lang w:val="en-US"/>
        </w:rPr>
      </w:pPr>
      <w:r>
        <w:rPr>
          <w:rFonts w:ascii="Tahoma" w:hAnsi="Tahoma" w:cs="Tahoma"/>
          <w:sz w:val="36"/>
          <w:szCs w:val="36"/>
          <w:lang w:val="en-US"/>
        </w:rPr>
        <w:t>The TDS under section 194-P is applicable if the specified senior citizen has income from</w:t>
      </w:r>
    </w:p>
    <w:p w:rsidR="004A314A" w:rsidRDefault="004A314A" w:rsidP="004A314A">
      <w:pPr>
        <w:pStyle w:val="ListParagraph"/>
        <w:numPr>
          <w:ilvl w:val="0"/>
          <w:numId w:val="20"/>
        </w:numPr>
        <w:rPr>
          <w:rFonts w:ascii="Tahoma" w:hAnsi="Tahoma" w:cs="Tahoma"/>
          <w:sz w:val="36"/>
          <w:szCs w:val="36"/>
          <w:lang w:val="en-US"/>
        </w:rPr>
      </w:pPr>
      <w:r>
        <w:rPr>
          <w:rFonts w:ascii="Tahoma" w:hAnsi="Tahoma" w:cs="Tahoma"/>
          <w:sz w:val="36"/>
          <w:szCs w:val="36"/>
          <w:lang w:val="en-US"/>
        </w:rPr>
        <w:t>Pension</w:t>
      </w:r>
    </w:p>
    <w:p w:rsidR="004A314A" w:rsidRDefault="004A314A" w:rsidP="004A314A">
      <w:pPr>
        <w:pStyle w:val="ListParagraph"/>
        <w:numPr>
          <w:ilvl w:val="0"/>
          <w:numId w:val="20"/>
        </w:numPr>
        <w:rPr>
          <w:rFonts w:ascii="Tahoma" w:hAnsi="Tahoma" w:cs="Tahoma"/>
          <w:sz w:val="36"/>
          <w:szCs w:val="36"/>
          <w:lang w:val="en-US"/>
        </w:rPr>
      </w:pPr>
      <w:r>
        <w:rPr>
          <w:rFonts w:ascii="Tahoma" w:hAnsi="Tahoma" w:cs="Tahoma"/>
          <w:sz w:val="36"/>
          <w:szCs w:val="36"/>
          <w:lang w:val="en-US"/>
        </w:rPr>
        <w:t>Interest</w:t>
      </w:r>
    </w:p>
    <w:p w:rsidR="004A314A" w:rsidRDefault="004A314A" w:rsidP="004A314A">
      <w:pPr>
        <w:pStyle w:val="ListParagraph"/>
        <w:numPr>
          <w:ilvl w:val="0"/>
          <w:numId w:val="20"/>
        </w:numPr>
        <w:rPr>
          <w:rFonts w:ascii="Tahoma" w:hAnsi="Tahoma" w:cs="Tahoma"/>
          <w:sz w:val="36"/>
          <w:szCs w:val="36"/>
          <w:lang w:val="en-US"/>
        </w:rPr>
      </w:pPr>
      <w:r>
        <w:rPr>
          <w:rFonts w:ascii="Tahoma" w:hAnsi="Tahoma" w:cs="Tahoma"/>
          <w:sz w:val="36"/>
          <w:szCs w:val="36"/>
          <w:lang w:val="en-US"/>
        </w:rPr>
        <w:t>Pension and Interest</w:t>
      </w:r>
    </w:p>
    <w:p w:rsidR="004A314A" w:rsidRDefault="004A314A" w:rsidP="004A314A">
      <w:pPr>
        <w:pStyle w:val="ListParagraph"/>
        <w:numPr>
          <w:ilvl w:val="0"/>
          <w:numId w:val="20"/>
        </w:numPr>
        <w:rPr>
          <w:rFonts w:ascii="Tahoma" w:hAnsi="Tahoma" w:cs="Tahoma"/>
          <w:sz w:val="36"/>
          <w:szCs w:val="36"/>
          <w:lang w:val="en-US"/>
        </w:rPr>
      </w:pPr>
      <w:r>
        <w:rPr>
          <w:rFonts w:ascii="Tahoma" w:hAnsi="Tahoma" w:cs="Tahoma"/>
          <w:sz w:val="36"/>
          <w:szCs w:val="36"/>
          <w:lang w:val="en-US"/>
        </w:rPr>
        <w:t>Pension and Interest from bank or post office</w:t>
      </w:r>
    </w:p>
    <w:p w:rsidR="004A314A" w:rsidRDefault="004A314A" w:rsidP="004A314A">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4A314A" w:rsidRDefault="004A314A" w:rsidP="004A314A">
      <w:pPr>
        <w:rPr>
          <w:rFonts w:ascii="Tahoma" w:hAnsi="Tahoma" w:cs="Tahoma"/>
          <w:sz w:val="36"/>
          <w:szCs w:val="36"/>
          <w:lang w:val="en-US"/>
        </w:rPr>
      </w:pPr>
      <w:r>
        <w:rPr>
          <w:rFonts w:ascii="Tahoma" w:hAnsi="Tahoma" w:cs="Tahoma"/>
          <w:sz w:val="36"/>
          <w:szCs w:val="36"/>
          <w:lang w:val="en-US"/>
        </w:rPr>
        <w:t>Qn.21</w:t>
      </w:r>
    </w:p>
    <w:p w:rsidR="004A314A" w:rsidRDefault="003F4290" w:rsidP="004A314A">
      <w:pPr>
        <w:rPr>
          <w:rFonts w:ascii="Tahoma" w:hAnsi="Tahoma" w:cs="Tahoma"/>
          <w:sz w:val="36"/>
          <w:szCs w:val="36"/>
          <w:lang w:val="en-US"/>
        </w:rPr>
      </w:pPr>
      <w:r>
        <w:rPr>
          <w:rFonts w:ascii="Tahoma" w:hAnsi="Tahoma" w:cs="Tahoma"/>
          <w:sz w:val="36"/>
          <w:szCs w:val="36"/>
          <w:lang w:val="en-US"/>
        </w:rPr>
        <w:t xml:space="preserve">Sec.194-Q is applicable to the purchaser of goods </w:t>
      </w:r>
      <w:proofErr w:type="gramStart"/>
      <w:r>
        <w:rPr>
          <w:rFonts w:ascii="Tahoma" w:hAnsi="Tahoma" w:cs="Tahoma"/>
          <w:sz w:val="36"/>
          <w:szCs w:val="36"/>
          <w:lang w:val="en-US"/>
        </w:rPr>
        <w:t>who  is</w:t>
      </w:r>
      <w:proofErr w:type="gramEnd"/>
      <w:r>
        <w:rPr>
          <w:rFonts w:ascii="Tahoma" w:hAnsi="Tahoma" w:cs="Tahoma"/>
          <w:sz w:val="36"/>
          <w:szCs w:val="36"/>
          <w:lang w:val="en-US"/>
        </w:rPr>
        <w:t xml:space="preserve"> carrying on the business if </w:t>
      </w:r>
    </w:p>
    <w:p w:rsidR="003F4290" w:rsidRDefault="003F4290" w:rsidP="003F4290">
      <w:pPr>
        <w:pStyle w:val="ListParagraph"/>
        <w:numPr>
          <w:ilvl w:val="0"/>
          <w:numId w:val="21"/>
        </w:numPr>
        <w:rPr>
          <w:rFonts w:ascii="Tahoma" w:hAnsi="Tahoma" w:cs="Tahoma"/>
          <w:sz w:val="36"/>
          <w:szCs w:val="36"/>
          <w:lang w:val="en-US"/>
        </w:rPr>
      </w:pPr>
      <w:r>
        <w:rPr>
          <w:rFonts w:ascii="Tahoma" w:hAnsi="Tahoma" w:cs="Tahoma"/>
          <w:sz w:val="36"/>
          <w:szCs w:val="36"/>
          <w:lang w:val="en-US"/>
        </w:rPr>
        <w:t>The Turnover exceeds Rs.5 crores</w:t>
      </w:r>
    </w:p>
    <w:p w:rsidR="003F4290" w:rsidRDefault="003F4290" w:rsidP="003F4290">
      <w:pPr>
        <w:pStyle w:val="ListParagraph"/>
        <w:numPr>
          <w:ilvl w:val="0"/>
          <w:numId w:val="21"/>
        </w:numPr>
        <w:rPr>
          <w:rFonts w:ascii="Tahoma" w:hAnsi="Tahoma" w:cs="Tahoma"/>
          <w:sz w:val="36"/>
          <w:szCs w:val="36"/>
          <w:lang w:val="en-US"/>
        </w:rPr>
      </w:pPr>
      <w:r>
        <w:rPr>
          <w:rFonts w:ascii="Tahoma" w:hAnsi="Tahoma" w:cs="Tahoma"/>
          <w:sz w:val="36"/>
          <w:szCs w:val="36"/>
          <w:lang w:val="en-US"/>
        </w:rPr>
        <w:t>The Turnover exceeds Rs.10 crores in the current year</w:t>
      </w:r>
    </w:p>
    <w:p w:rsidR="003F4290" w:rsidRDefault="003F4290" w:rsidP="003F4290">
      <w:pPr>
        <w:pStyle w:val="ListParagraph"/>
        <w:numPr>
          <w:ilvl w:val="0"/>
          <w:numId w:val="21"/>
        </w:numPr>
        <w:rPr>
          <w:rFonts w:ascii="Tahoma" w:hAnsi="Tahoma" w:cs="Tahoma"/>
          <w:sz w:val="36"/>
          <w:szCs w:val="36"/>
          <w:lang w:val="en-US"/>
        </w:rPr>
      </w:pPr>
      <w:r>
        <w:rPr>
          <w:rFonts w:ascii="Tahoma" w:hAnsi="Tahoma" w:cs="Tahoma"/>
          <w:sz w:val="36"/>
          <w:szCs w:val="36"/>
          <w:lang w:val="en-US"/>
        </w:rPr>
        <w:t>The Turnover exceeds Rs.1 Crore</w:t>
      </w:r>
    </w:p>
    <w:p w:rsidR="003F4290" w:rsidRPr="003F4290" w:rsidRDefault="003F4290" w:rsidP="003F4290">
      <w:pPr>
        <w:pStyle w:val="ListParagraph"/>
        <w:numPr>
          <w:ilvl w:val="0"/>
          <w:numId w:val="21"/>
        </w:numPr>
        <w:rPr>
          <w:rFonts w:ascii="Tahoma" w:hAnsi="Tahoma" w:cs="Tahoma"/>
          <w:sz w:val="36"/>
          <w:szCs w:val="36"/>
          <w:lang w:val="en-US"/>
        </w:rPr>
      </w:pPr>
      <w:r>
        <w:rPr>
          <w:rFonts w:ascii="Tahoma" w:hAnsi="Tahoma" w:cs="Tahoma"/>
          <w:sz w:val="36"/>
          <w:szCs w:val="36"/>
          <w:lang w:val="en-US"/>
        </w:rPr>
        <w:t>The Turnover exceeds Rs.10 crores in the  immediately preceding financial year</w:t>
      </w:r>
    </w:p>
    <w:p w:rsidR="004A314A" w:rsidRDefault="003F4290" w:rsidP="00542DAD">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3F4290" w:rsidRDefault="003F4290" w:rsidP="00542DAD">
      <w:pPr>
        <w:rPr>
          <w:rFonts w:ascii="Tahoma" w:hAnsi="Tahoma" w:cs="Tahoma"/>
          <w:sz w:val="36"/>
          <w:szCs w:val="36"/>
          <w:lang w:val="en-US"/>
        </w:rPr>
      </w:pPr>
      <w:r>
        <w:rPr>
          <w:rFonts w:ascii="Tahoma" w:hAnsi="Tahoma" w:cs="Tahoma"/>
          <w:sz w:val="36"/>
          <w:szCs w:val="36"/>
          <w:lang w:val="en-US"/>
        </w:rPr>
        <w:t>Qn.22</w:t>
      </w:r>
    </w:p>
    <w:p w:rsidR="003F4290" w:rsidRDefault="003F4290" w:rsidP="00542DAD">
      <w:pPr>
        <w:rPr>
          <w:rFonts w:ascii="Tahoma" w:hAnsi="Tahoma" w:cs="Tahoma"/>
          <w:sz w:val="36"/>
          <w:szCs w:val="36"/>
          <w:lang w:val="en-US"/>
        </w:rPr>
      </w:pPr>
      <w:r>
        <w:rPr>
          <w:rFonts w:ascii="Tahoma" w:hAnsi="Tahoma" w:cs="Tahoma"/>
          <w:sz w:val="36"/>
          <w:szCs w:val="36"/>
          <w:lang w:val="en-US"/>
        </w:rPr>
        <w:t>TDS under Sec.194-Q is applicable to the purchaser of</w:t>
      </w:r>
    </w:p>
    <w:p w:rsidR="003F4290" w:rsidRDefault="003F4290" w:rsidP="003F4290">
      <w:pPr>
        <w:pStyle w:val="ListParagraph"/>
        <w:numPr>
          <w:ilvl w:val="0"/>
          <w:numId w:val="22"/>
        </w:numPr>
        <w:rPr>
          <w:rFonts w:ascii="Tahoma" w:hAnsi="Tahoma" w:cs="Tahoma"/>
          <w:sz w:val="36"/>
          <w:szCs w:val="36"/>
          <w:lang w:val="en-US"/>
        </w:rPr>
      </w:pPr>
      <w:r>
        <w:rPr>
          <w:rFonts w:ascii="Tahoma" w:hAnsi="Tahoma" w:cs="Tahoma"/>
          <w:sz w:val="36"/>
          <w:szCs w:val="36"/>
          <w:lang w:val="en-US"/>
        </w:rPr>
        <w:t>Goods</w:t>
      </w:r>
    </w:p>
    <w:p w:rsidR="003F4290" w:rsidRDefault="003F4290" w:rsidP="003F4290">
      <w:pPr>
        <w:pStyle w:val="ListParagraph"/>
        <w:numPr>
          <w:ilvl w:val="0"/>
          <w:numId w:val="22"/>
        </w:numPr>
        <w:rPr>
          <w:rFonts w:ascii="Tahoma" w:hAnsi="Tahoma" w:cs="Tahoma"/>
          <w:sz w:val="36"/>
          <w:szCs w:val="36"/>
          <w:lang w:val="en-US"/>
        </w:rPr>
      </w:pPr>
      <w:r>
        <w:rPr>
          <w:rFonts w:ascii="Tahoma" w:hAnsi="Tahoma" w:cs="Tahoma"/>
          <w:sz w:val="36"/>
          <w:szCs w:val="36"/>
          <w:lang w:val="en-US"/>
        </w:rPr>
        <w:t>Services</w:t>
      </w:r>
    </w:p>
    <w:p w:rsidR="003F4290" w:rsidRDefault="003F4290" w:rsidP="003F4290">
      <w:pPr>
        <w:pStyle w:val="ListParagraph"/>
        <w:numPr>
          <w:ilvl w:val="0"/>
          <w:numId w:val="22"/>
        </w:numPr>
        <w:rPr>
          <w:rFonts w:ascii="Tahoma" w:hAnsi="Tahoma" w:cs="Tahoma"/>
          <w:sz w:val="36"/>
          <w:szCs w:val="36"/>
          <w:lang w:val="en-US"/>
        </w:rPr>
      </w:pPr>
      <w:r>
        <w:rPr>
          <w:rFonts w:ascii="Tahoma" w:hAnsi="Tahoma" w:cs="Tahoma"/>
          <w:sz w:val="36"/>
          <w:szCs w:val="36"/>
          <w:lang w:val="en-US"/>
        </w:rPr>
        <w:t>Goods or Services</w:t>
      </w:r>
    </w:p>
    <w:p w:rsidR="003F4290" w:rsidRDefault="003F4290" w:rsidP="003F4290">
      <w:pPr>
        <w:pStyle w:val="ListParagraph"/>
        <w:numPr>
          <w:ilvl w:val="0"/>
          <w:numId w:val="22"/>
        </w:numPr>
        <w:rPr>
          <w:rFonts w:ascii="Tahoma" w:hAnsi="Tahoma" w:cs="Tahoma"/>
          <w:sz w:val="36"/>
          <w:szCs w:val="36"/>
          <w:lang w:val="en-US"/>
        </w:rPr>
      </w:pPr>
      <w:r>
        <w:rPr>
          <w:rFonts w:ascii="Tahoma" w:hAnsi="Tahoma" w:cs="Tahoma"/>
          <w:sz w:val="36"/>
          <w:szCs w:val="36"/>
          <w:lang w:val="en-US"/>
        </w:rPr>
        <w:t>Both Goods and Services</w:t>
      </w:r>
    </w:p>
    <w:p w:rsidR="003F4290" w:rsidRDefault="003F4290" w:rsidP="003F4290">
      <w:pPr>
        <w:rPr>
          <w:rFonts w:ascii="Tahoma" w:hAnsi="Tahoma" w:cs="Tahoma"/>
          <w:sz w:val="36"/>
          <w:szCs w:val="36"/>
          <w:lang w:val="en-US"/>
        </w:rPr>
      </w:pPr>
    </w:p>
    <w:p w:rsidR="003F4290" w:rsidRDefault="003F4290" w:rsidP="003F4290">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(a)</w:t>
      </w:r>
    </w:p>
    <w:p w:rsidR="003F4290" w:rsidRDefault="003F4290" w:rsidP="003F4290">
      <w:pPr>
        <w:rPr>
          <w:rFonts w:ascii="Tahoma" w:hAnsi="Tahoma" w:cs="Tahoma"/>
          <w:sz w:val="36"/>
          <w:szCs w:val="36"/>
          <w:lang w:val="en-US"/>
        </w:rPr>
      </w:pPr>
    </w:p>
    <w:p w:rsidR="003F4290" w:rsidRDefault="003F4290" w:rsidP="003F4290">
      <w:pPr>
        <w:rPr>
          <w:rFonts w:ascii="Tahoma" w:hAnsi="Tahoma" w:cs="Tahoma"/>
          <w:sz w:val="36"/>
          <w:szCs w:val="36"/>
          <w:lang w:val="en-US"/>
        </w:rPr>
      </w:pPr>
      <w:r>
        <w:rPr>
          <w:rFonts w:ascii="Tahoma" w:hAnsi="Tahoma" w:cs="Tahoma"/>
          <w:sz w:val="36"/>
          <w:szCs w:val="36"/>
          <w:lang w:val="en-US"/>
        </w:rPr>
        <w:t>Qn.23</w:t>
      </w:r>
    </w:p>
    <w:p w:rsidR="003F4290" w:rsidRDefault="003F4290" w:rsidP="003F4290">
      <w:pPr>
        <w:rPr>
          <w:rFonts w:ascii="Tahoma" w:hAnsi="Tahoma" w:cs="Tahoma"/>
          <w:sz w:val="36"/>
          <w:szCs w:val="36"/>
          <w:lang w:val="en-US"/>
        </w:rPr>
      </w:pPr>
      <w:r>
        <w:rPr>
          <w:rFonts w:ascii="Tahoma" w:hAnsi="Tahoma" w:cs="Tahoma"/>
          <w:sz w:val="36"/>
          <w:szCs w:val="36"/>
          <w:lang w:val="en-US"/>
        </w:rPr>
        <w:t>The threshold limit for making TDS under section 194-Q is</w:t>
      </w:r>
      <w:r w:rsidR="00DD7E15">
        <w:rPr>
          <w:rFonts w:ascii="Tahoma" w:hAnsi="Tahoma" w:cs="Tahoma"/>
          <w:sz w:val="36"/>
          <w:szCs w:val="36"/>
          <w:lang w:val="en-US"/>
        </w:rPr>
        <w:t xml:space="preserve"> applicable if purchase value exceeds</w:t>
      </w:r>
      <w:r>
        <w:rPr>
          <w:rFonts w:ascii="Tahoma" w:hAnsi="Tahoma" w:cs="Tahoma"/>
          <w:sz w:val="36"/>
          <w:szCs w:val="36"/>
          <w:lang w:val="en-US"/>
        </w:rPr>
        <w:t xml:space="preserve"> </w:t>
      </w:r>
    </w:p>
    <w:p w:rsidR="003F4290" w:rsidRDefault="003F4290" w:rsidP="003F4290">
      <w:pPr>
        <w:pStyle w:val="ListParagraph"/>
        <w:numPr>
          <w:ilvl w:val="0"/>
          <w:numId w:val="23"/>
        </w:numPr>
        <w:rPr>
          <w:rFonts w:ascii="Tahoma" w:hAnsi="Tahoma" w:cs="Tahoma"/>
          <w:sz w:val="36"/>
          <w:szCs w:val="36"/>
          <w:lang w:val="en-US"/>
        </w:rPr>
      </w:pPr>
      <w:r>
        <w:rPr>
          <w:rFonts w:ascii="Tahoma" w:hAnsi="Tahoma" w:cs="Tahoma"/>
          <w:sz w:val="36"/>
          <w:szCs w:val="36"/>
          <w:lang w:val="en-US"/>
        </w:rPr>
        <w:t>Rs.50 lakhs in the financial year</w:t>
      </w:r>
    </w:p>
    <w:p w:rsidR="003F4290" w:rsidRDefault="003F4290" w:rsidP="003F4290">
      <w:pPr>
        <w:pStyle w:val="ListParagraph"/>
        <w:numPr>
          <w:ilvl w:val="0"/>
          <w:numId w:val="23"/>
        </w:numPr>
        <w:rPr>
          <w:rFonts w:ascii="Tahoma" w:hAnsi="Tahoma" w:cs="Tahoma"/>
          <w:sz w:val="36"/>
          <w:szCs w:val="36"/>
          <w:lang w:val="en-US"/>
        </w:rPr>
      </w:pPr>
      <w:r>
        <w:rPr>
          <w:rFonts w:ascii="Tahoma" w:hAnsi="Tahoma" w:cs="Tahoma"/>
          <w:sz w:val="36"/>
          <w:szCs w:val="36"/>
          <w:lang w:val="en-US"/>
        </w:rPr>
        <w:t>Rs.10 lakhs in the financial year</w:t>
      </w:r>
    </w:p>
    <w:p w:rsidR="00DD7E15" w:rsidRDefault="00DD7E15" w:rsidP="003F4290">
      <w:pPr>
        <w:pStyle w:val="ListParagraph"/>
        <w:numPr>
          <w:ilvl w:val="0"/>
          <w:numId w:val="23"/>
        </w:numPr>
        <w:rPr>
          <w:rFonts w:ascii="Tahoma" w:hAnsi="Tahoma" w:cs="Tahoma"/>
          <w:sz w:val="36"/>
          <w:szCs w:val="36"/>
          <w:lang w:val="en-US"/>
        </w:rPr>
      </w:pPr>
      <w:r>
        <w:rPr>
          <w:rFonts w:ascii="Tahoma" w:hAnsi="Tahoma" w:cs="Tahoma"/>
          <w:sz w:val="36"/>
          <w:szCs w:val="36"/>
          <w:lang w:val="en-US"/>
        </w:rPr>
        <w:t>Rs.25 lakhs</w:t>
      </w:r>
    </w:p>
    <w:p w:rsidR="00DD7E15" w:rsidRDefault="00DD7E15" w:rsidP="003F4290">
      <w:pPr>
        <w:pStyle w:val="ListParagraph"/>
        <w:numPr>
          <w:ilvl w:val="0"/>
          <w:numId w:val="23"/>
        </w:numPr>
        <w:rPr>
          <w:rFonts w:ascii="Tahoma" w:hAnsi="Tahoma" w:cs="Tahoma"/>
          <w:sz w:val="36"/>
          <w:szCs w:val="36"/>
          <w:lang w:val="en-US"/>
        </w:rPr>
      </w:pPr>
      <w:r>
        <w:rPr>
          <w:rFonts w:ascii="Tahoma" w:hAnsi="Tahoma" w:cs="Tahoma"/>
          <w:sz w:val="36"/>
          <w:szCs w:val="36"/>
          <w:lang w:val="en-US"/>
        </w:rPr>
        <w:t>Rs.100 lakhs</w:t>
      </w:r>
    </w:p>
    <w:p w:rsidR="00DD7E15" w:rsidRDefault="00DD7E15" w:rsidP="00DD7E15">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(a)</w:t>
      </w:r>
    </w:p>
    <w:p w:rsidR="001B727E" w:rsidRDefault="001B727E" w:rsidP="00DD7E15">
      <w:pPr>
        <w:rPr>
          <w:rFonts w:ascii="Tahoma" w:hAnsi="Tahoma" w:cs="Tahoma"/>
          <w:sz w:val="36"/>
          <w:szCs w:val="36"/>
          <w:lang w:val="en-US"/>
        </w:rPr>
      </w:pPr>
    </w:p>
    <w:p w:rsidR="008A3BFF" w:rsidRDefault="008A3BFF" w:rsidP="00DD7E15">
      <w:pPr>
        <w:rPr>
          <w:rFonts w:ascii="Tahoma" w:hAnsi="Tahoma" w:cs="Tahoma"/>
          <w:sz w:val="36"/>
          <w:szCs w:val="36"/>
          <w:lang w:val="en-US"/>
        </w:rPr>
      </w:pPr>
      <w:r>
        <w:rPr>
          <w:rFonts w:ascii="Tahoma" w:hAnsi="Tahoma" w:cs="Tahoma"/>
          <w:sz w:val="36"/>
          <w:szCs w:val="36"/>
          <w:lang w:val="en-US"/>
        </w:rPr>
        <w:t>Qn.24</w:t>
      </w:r>
    </w:p>
    <w:p w:rsidR="00542DAD" w:rsidRDefault="008A3BFF" w:rsidP="00542DAD">
      <w:pPr>
        <w:rPr>
          <w:rFonts w:ascii="Tahoma" w:hAnsi="Tahoma" w:cs="Tahoma"/>
          <w:sz w:val="36"/>
          <w:szCs w:val="36"/>
          <w:lang w:val="en-US"/>
        </w:rPr>
      </w:pPr>
      <w:r>
        <w:rPr>
          <w:rFonts w:ascii="Tahoma" w:hAnsi="Tahoma" w:cs="Tahoma"/>
          <w:sz w:val="36"/>
          <w:szCs w:val="36"/>
          <w:lang w:val="en-US"/>
        </w:rPr>
        <w:t xml:space="preserve">A purchases goods for Rs.40 lakhs in April 2024 and Rs.35 lakhs in the month of June 2024, the TDS is made on </w:t>
      </w:r>
    </w:p>
    <w:p w:rsidR="008A3BFF" w:rsidRDefault="008A3BFF" w:rsidP="008A3BFF">
      <w:pPr>
        <w:pStyle w:val="ListParagraph"/>
        <w:numPr>
          <w:ilvl w:val="0"/>
          <w:numId w:val="24"/>
        </w:numPr>
        <w:rPr>
          <w:rFonts w:ascii="Tahoma" w:hAnsi="Tahoma" w:cs="Tahoma"/>
          <w:sz w:val="36"/>
          <w:szCs w:val="36"/>
          <w:lang w:val="en-US"/>
        </w:rPr>
      </w:pPr>
      <w:r>
        <w:rPr>
          <w:rFonts w:ascii="Tahoma" w:hAnsi="Tahoma" w:cs="Tahoma"/>
          <w:sz w:val="36"/>
          <w:szCs w:val="36"/>
          <w:lang w:val="en-US"/>
        </w:rPr>
        <w:t>Rs.75 lakhs</w:t>
      </w:r>
    </w:p>
    <w:p w:rsidR="008A3BFF" w:rsidRDefault="008A3BFF" w:rsidP="008A3BFF">
      <w:pPr>
        <w:pStyle w:val="ListParagraph"/>
        <w:numPr>
          <w:ilvl w:val="0"/>
          <w:numId w:val="24"/>
        </w:numPr>
        <w:rPr>
          <w:rFonts w:ascii="Tahoma" w:hAnsi="Tahoma" w:cs="Tahoma"/>
          <w:sz w:val="36"/>
          <w:szCs w:val="36"/>
          <w:lang w:val="en-US"/>
        </w:rPr>
      </w:pPr>
      <w:r>
        <w:rPr>
          <w:rFonts w:ascii="Tahoma" w:hAnsi="Tahoma" w:cs="Tahoma"/>
          <w:sz w:val="36"/>
          <w:szCs w:val="36"/>
          <w:lang w:val="en-US"/>
        </w:rPr>
        <w:t>No TDS on both purchases</w:t>
      </w:r>
    </w:p>
    <w:p w:rsidR="008A3BFF" w:rsidRDefault="008A3BFF" w:rsidP="008A3BFF">
      <w:pPr>
        <w:pStyle w:val="ListParagraph"/>
        <w:numPr>
          <w:ilvl w:val="0"/>
          <w:numId w:val="24"/>
        </w:numPr>
        <w:rPr>
          <w:rFonts w:ascii="Tahoma" w:hAnsi="Tahoma" w:cs="Tahoma"/>
          <w:sz w:val="36"/>
          <w:szCs w:val="36"/>
          <w:lang w:val="en-US"/>
        </w:rPr>
      </w:pPr>
      <w:r>
        <w:rPr>
          <w:rFonts w:ascii="Tahoma" w:hAnsi="Tahoma" w:cs="Tahoma"/>
          <w:sz w:val="36"/>
          <w:szCs w:val="36"/>
          <w:lang w:val="en-US"/>
        </w:rPr>
        <w:t>TDS on Rs.25 lakhs</w:t>
      </w:r>
    </w:p>
    <w:p w:rsidR="008A3BFF" w:rsidRDefault="00E574E4" w:rsidP="008A3BFF">
      <w:pPr>
        <w:pStyle w:val="ListParagraph"/>
        <w:numPr>
          <w:ilvl w:val="0"/>
          <w:numId w:val="24"/>
        </w:numPr>
        <w:rPr>
          <w:rFonts w:ascii="Tahoma" w:hAnsi="Tahoma" w:cs="Tahoma"/>
          <w:sz w:val="36"/>
          <w:szCs w:val="36"/>
          <w:lang w:val="en-US"/>
        </w:rPr>
      </w:pPr>
      <w:r>
        <w:rPr>
          <w:rFonts w:ascii="Tahoma" w:hAnsi="Tahoma" w:cs="Tahoma"/>
          <w:sz w:val="36"/>
          <w:szCs w:val="36"/>
          <w:lang w:val="en-US"/>
        </w:rPr>
        <w:t>TDS on Rs.25 lakhs in June 2024</w:t>
      </w:r>
    </w:p>
    <w:p w:rsidR="00E574E4" w:rsidRDefault="00E574E4" w:rsidP="00E574E4">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E574E4" w:rsidRDefault="00E574E4" w:rsidP="00E574E4">
      <w:pPr>
        <w:rPr>
          <w:rFonts w:ascii="Tahoma" w:hAnsi="Tahoma" w:cs="Tahoma"/>
          <w:sz w:val="36"/>
          <w:szCs w:val="36"/>
          <w:lang w:val="en-US"/>
        </w:rPr>
      </w:pPr>
      <w:r>
        <w:rPr>
          <w:rFonts w:ascii="Tahoma" w:hAnsi="Tahoma" w:cs="Tahoma"/>
          <w:sz w:val="36"/>
          <w:szCs w:val="36"/>
          <w:lang w:val="en-US"/>
        </w:rPr>
        <w:t>Qn.25</w:t>
      </w:r>
    </w:p>
    <w:p w:rsidR="00E574E4" w:rsidRDefault="00E574E4" w:rsidP="00E574E4">
      <w:pPr>
        <w:rPr>
          <w:rFonts w:ascii="Tahoma" w:hAnsi="Tahoma" w:cs="Tahoma"/>
          <w:sz w:val="36"/>
          <w:szCs w:val="36"/>
          <w:lang w:val="en-US"/>
        </w:rPr>
      </w:pPr>
      <w:r>
        <w:rPr>
          <w:rFonts w:ascii="Tahoma" w:hAnsi="Tahoma" w:cs="Tahoma"/>
          <w:sz w:val="36"/>
          <w:szCs w:val="36"/>
          <w:lang w:val="en-US"/>
        </w:rPr>
        <w:t xml:space="preserve">The rate of TDS under section 194-Q is </w:t>
      </w:r>
    </w:p>
    <w:p w:rsidR="00E574E4" w:rsidRDefault="00E574E4" w:rsidP="00E574E4">
      <w:pPr>
        <w:pStyle w:val="ListParagraph"/>
        <w:numPr>
          <w:ilvl w:val="0"/>
          <w:numId w:val="25"/>
        </w:numPr>
        <w:rPr>
          <w:rFonts w:ascii="Tahoma" w:hAnsi="Tahoma" w:cs="Tahoma"/>
          <w:sz w:val="36"/>
          <w:szCs w:val="36"/>
          <w:lang w:val="en-US"/>
        </w:rPr>
      </w:pPr>
      <w:r>
        <w:rPr>
          <w:rFonts w:ascii="Tahoma" w:hAnsi="Tahoma" w:cs="Tahoma"/>
          <w:sz w:val="36"/>
          <w:szCs w:val="36"/>
          <w:lang w:val="en-US"/>
        </w:rPr>
        <w:t>1%</w:t>
      </w:r>
    </w:p>
    <w:p w:rsidR="00E574E4" w:rsidRDefault="00E574E4" w:rsidP="00E574E4">
      <w:pPr>
        <w:pStyle w:val="ListParagraph"/>
        <w:numPr>
          <w:ilvl w:val="0"/>
          <w:numId w:val="25"/>
        </w:numPr>
        <w:rPr>
          <w:rFonts w:ascii="Tahoma" w:hAnsi="Tahoma" w:cs="Tahoma"/>
          <w:sz w:val="36"/>
          <w:szCs w:val="36"/>
          <w:lang w:val="en-US"/>
        </w:rPr>
      </w:pPr>
      <w:r>
        <w:rPr>
          <w:rFonts w:ascii="Tahoma" w:hAnsi="Tahoma" w:cs="Tahoma"/>
          <w:sz w:val="36"/>
          <w:szCs w:val="36"/>
          <w:lang w:val="en-US"/>
        </w:rPr>
        <w:t>2%</w:t>
      </w:r>
    </w:p>
    <w:p w:rsidR="00E574E4" w:rsidRDefault="00E574E4" w:rsidP="00E574E4">
      <w:pPr>
        <w:pStyle w:val="ListParagraph"/>
        <w:numPr>
          <w:ilvl w:val="0"/>
          <w:numId w:val="25"/>
        </w:numPr>
        <w:rPr>
          <w:rFonts w:ascii="Tahoma" w:hAnsi="Tahoma" w:cs="Tahoma"/>
          <w:sz w:val="36"/>
          <w:szCs w:val="36"/>
          <w:lang w:val="en-US"/>
        </w:rPr>
      </w:pPr>
      <w:r>
        <w:rPr>
          <w:rFonts w:ascii="Tahoma" w:hAnsi="Tahoma" w:cs="Tahoma"/>
          <w:sz w:val="36"/>
          <w:szCs w:val="36"/>
          <w:lang w:val="en-US"/>
        </w:rPr>
        <w:t>5%</w:t>
      </w:r>
    </w:p>
    <w:p w:rsidR="00E574E4" w:rsidRDefault="00E574E4" w:rsidP="00E574E4">
      <w:pPr>
        <w:pStyle w:val="ListParagraph"/>
        <w:numPr>
          <w:ilvl w:val="0"/>
          <w:numId w:val="25"/>
        </w:numPr>
        <w:rPr>
          <w:rFonts w:ascii="Tahoma" w:hAnsi="Tahoma" w:cs="Tahoma"/>
          <w:sz w:val="36"/>
          <w:szCs w:val="36"/>
          <w:lang w:val="en-US"/>
        </w:rPr>
      </w:pPr>
      <w:r>
        <w:rPr>
          <w:rFonts w:ascii="Tahoma" w:hAnsi="Tahoma" w:cs="Tahoma"/>
          <w:sz w:val="36"/>
          <w:szCs w:val="36"/>
          <w:lang w:val="en-US"/>
        </w:rPr>
        <w:t>0.1%</w:t>
      </w:r>
    </w:p>
    <w:p w:rsidR="00E574E4" w:rsidRDefault="00E574E4" w:rsidP="00E574E4">
      <w:pPr>
        <w:rPr>
          <w:rFonts w:ascii="Tahoma" w:hAnsi="Tahoma" w:cs="Tahoma"/>
          <w:sz w:val="36"/>
          <w:szCs w:val="36"/>
          <w:lang w:val="en-US"/>
        </w:rPr>
      </w:pPr>
    </w:p>
    <w:p w:rsidR="00E574E4" w:rsidRDefault="00E574E4" w:rsidP="00E574E4">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E574E4" w:rsidRDefault="00E574E4" w:rsidP="00E574E4">
      <w:pPr>
        <w:rPr>
          <w:rFonts w:ascii="Tahoma" w:hAnsi="Tahoma" w:cs="Tahoma"/>
          <w:sz w:val="36"/>
          <w:szCs w:val="36"/>
          <w:lang w:val="en-US"/>
        </w:rPr>
      </w:pPr>
      <w:r>
        <w:rPr>
          <w:rFonts w:ascii="Tahoma" w:hAnsi="Tahoma" w:cs="Tahoma"/>
          <w:sz w:val="36"/>
          <w:szCs w:val="36"/>
          <w:lang w:val="en-US"/>
        </w:rPr>
        <w:lastRenderedPageBreak/>
        <w:t>Qn.26</w:t>
      </w:r>
    </w:p>
    <w:p w:rsidR="00E574E4" w:rsidRDefault="001A5A1A" w:rsidP="00E574E4">
      <w:pPr>
        <w:rPr>
          <w:rFonts w:ascii="Tahoma" w:hAnsi="Tahoma" w:cs="Tahoma"/>
          <w:sz w:val="36"/>
          <w:szCs w:val="36"/>
          <w:lang w:val="en-US"/>
        </w:rPr>
      </w:pPr>
      <w:r>
        <w:rPr>
          <w:rFonts w:ascii="Tahoma" w:hAnsi="Tahoma" w:cs="Tahoma"/>
          <w:sz w:val="36"/>
          <w:szCs w:val="36"/>
          <w:lang w:val="en-US"/>
        </w:rPr>
        <w:t xml:space="preserve">The TDS under section 194-Q should be made at the time of </w:t>
      </w:r>
    </w:p>
    <w:p w:rsidR="001A5A1A" w:rsidRDefault="001A5A1A" w:rsidP="001A5A1A">
      <w:pPr>
        <w:pStyle w:val="ListParagraph"/>
        <w:numPr>
          <w:ilvl w:val="0"/>
          <w:numId w:val="26"/>
        </w:numPr>
        <w:rPr>
          <w:rFonts w:ascii="Tahoma" w:hAnsi="Tahoma" w:cs="Tahoma"/>
          <w:sz w:val="36"/>
          <w:szCs w:val="36"/>
          <w:lang w:val="en-US"/>
        </w:rPr>
      </w:pPr>
      <w:r>
        <w:rPr>
          <w:rFonts w:ascii="Tahoma" w:hAnsi="Tahoma" w:cs="Tahoma"/>
          <w:sz w:val="36"/>
          <w:szCs w:val="36"/>
          <w:lang w:val="en-US"/>
        </w:rPr>
        <w:t>Payment to the seller</w:t>
      </w:r>
    </w:p>
    <w:p w:rsidR="001A5A1A" w:rsidRDefault="001A5A1A" w:rsidP="001A5A1A">
      <w:pPr>
        <w:pStyle w:val="ListParagraph"/>
        <w:numPr>
          <w:ilvl w:val="0"/>
          <w:numId w:val="26"/>
        </w:numPr>
        <w:rPr>
          <w:rFonts w:ascii="Tahoma" w:hAnsi="Tahoma" w:cs="Tahoma"/>
          <w:sz w:val="36"/>
          <w:szCs w:val="36"/>
          <w:lang w:val="en-US"/>
        </w:rPr>
      </w:pPr>
      <w:r>
        <w:rPr>
          <w:rFonts w:ascii="Tahoma" w:hAnsi="Tahoma" w:cs="Tahoma"/>
          <w:sz w:val="36"/>
          <w:szCs w:val="36"/>
          <w:lang w:val="en-US"/>
        </w:rPr>
        <w:t>Credit the sellers account</w:t>
      </w:r>
    </w:p>
    <w:p w:rsidR="001A5A1A" w:rsidRDefault="001A5A1A" w:rsidP="001A5A1A">
      <w:pPr>
        <w:pStyle w:val="ListParagraph"/>
        <w:numPr>
          <w:ilvl w:val="0"/>
          <w:numId w:val="26"/>
        </w:numPr>
        <w:rPr>
          <w:rFonts w:ascii="Tahoma" w:hAnsi="Tahoma" w:cs="Tahoma"/>
          <w:sz w:val="36"/>
          <w:szCs w:val="36"/>
          <w:lang w:val="en-US"/>
        </w:rPr>
      </w:pPr>
      <w:r>
        <w:rPr>
          <w:rFonts w:ascii="Tahoma" w:hAnsi="Tahoma" w:cs="Tahoma"/>
          <w:sz w:val="36"/>
          <w:szCs w:val="36"/>
          <w:lang w:val="en-US"/>
        </w:rPr>
        <w:t>At the time of payment by any mode</w:t>
      </w:r>
    </w:p>
    <w:p w:rsidR="001A5A1A" w:rsidRDefault="001A5A1A" w:rsidP="001A5A1A">
      <w:pPr>
        <w:pStyle w:val="ListParagraph"/>
        <w:numPr>
          <w:ilvl w:val="0"/>
          <w:numId w:val="26"/>
        </w:numPr>
        <w:rPr>
          <w:rFonts w:ascii="Tahoma" w:hAnsi="Tahoma" w:cs="Tahoma"/>
          <w:sz w:val="36"/>
          <w:szCs w:val="36"/>
          <w:lang w:val="en-US"/>
        </w:rPr>
      </w:pPr>
      <w:r>
        <w:rPr>
          <w:rFonts w:ascii="Tahoma" w:hAnsi="Tahoma" w:cs="Tahoma"/>
          <w:sz w:val="36"/>
          <w:szCs w:val="36"/>
          <w:lang w:val="en-US"/>
        </w:rPr>
        <w:t>All the above</w:t>
      </w:r>
      <w:r w:rsidR="00E04827">
        <w:rPr>
          <w:rFonts w:ascii="Tahoma" w:hAnsi="Tahoma" w:cs="Tahoma"/>
          <w:sz w:val="36"/>
          <w:szCs w:val="36"/>
          <w:lang w:val="en-US"/>
        </w:rPr>
        <w:t xml:space="preserve"> whichever is earlier</w:t>
      </w:r>
    </w:p>
    <w:p w:rsidR="001A5A1A" w:rsidRDefault="001A5A1A" w:rsidP="001A5A1A">
      <w:pPr>
        <w:rPr>
          <w:rFonts w:ascii="Tahoma" w:hAnsi="Tahoma" w:cs="Tahoma"/>
          <w:sz w:val="36"/>
          <w:szCs w:val="36"/>
          <w:lang w:val="en-US"/>
        </w:rPr>
      </w:pPr>
    </w:p>
    <w:p w:rsidR="001A5A1A" w:rsidRDefault="001A5A1A" w:rsidP="001A5A1A">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1A5A1A" w:rsidRDefault="001A5A1A" w:rsidP="001A5A1A">
      <w:pPr>
        <w:rPr>
          <w:rFonts w:ascii="Tahoma" w:hAnsi="Tahoma" w:cs="Tahoma"/>
          <w:sz w:val="36"/>
          <w:szCs w:val="36"/>
          <w:lang w:val="en-US"/>
        </w:rPr>
      </w:pPr>
    </w:p>
    <w:p w:rsidR="001A5A1A" w:rsidRDefault="001A5A1A" w:rsidP="001A5A1A">
      <w:pPr>
        <w:rPr>
          <w:rFonts w:ascii="Tahoma" w:hAnsi="Tahoma" w:cs="Tahoma"/>
          <w:sz w:val="36"/>
          <w:szCs w:val="36"/>
          <w:lang w:val="en-US"/>
        </w:rPr>
      </w:pPr>
      <w:r>
        <w:rPr>
          <w:rFonts w:ascii="Tahoma" w:hAnsi="Tahoma" w:cs="Tahoma"/>
          <w:sz w:val="36"/>
          <w:szCs w:val="36"/>
          <w:lang w:val="en-US"/>
        </w:rPr>
        <w:t>Qn.27</w:t>
      </w:r>
    </w:p>
    <w:p w:rsidR="001A5A1A" w:rsidRDefault="00E04827" w:rsidP="001A5A1A">
      <w:pPr>
        <w:rPr>
          <w:rFonts w:ascii="Tahoma" w:hAnsi="Tahoma" w:cs="Tahoma"/>
          <w:sz w:val="36"/>
          <w:szCs w:val="36"/>
          <w:lang w:val="en-US"/>
        </w:rPr>
      </w:pPr>
      <w:r>
        <w:rPr>
          <w:rFonts w:ascii="Tahoma" w:hAnsi="Tahoma" w:cs="Tahoma"/>
          <w:sz w:val="36"/>
          <w:szCs w:val="36"/>
          <w:lang w:val="en-US"/>
        </w:rPr>
        <w:t>TDS under section 194-Q should be deducted at higher rate of 5% when</w:t>
      </w:r>
    </w:p>
    <w:p w:rsidR="00E04827" w:rsidRDefault="00E04827" w:rsidP="00E04827">
      <w:pPr>
        <w:pStyle w:val="ListParagraph"/>
        <w:numPr>
          <w:ilvl w:val="0"/>
          <w:numId w:val="27"/>
        </w:numPr>
        <w:rPr>
          <w:rFonts w:ascii="Tahoma" w:hAnsi="Tahoma" w:cs="Tahoma"/>
          <w:sz w:val="36"/>
          <w:szCs w:val="36"/>
          <w:lang w:val="en-US"/>
        </w:rPr>
      </w:pPr>
      <w:r>
        <w:rPr>
          <w:rFonts w:ascii="Tahoma" w:hAnsi="Tahoma" w:cs="Tahoma"/>
          <w:sz w:val="36"/>
          <w:szCs w:val="36"/>
          <w:lang w:val="en-US"/>
        </w:rPr>
        <w:t>The Seller has no PAN</w:t>
      </w:r>
    </w:p>
    <w:p w:rsidR="00E04827" w:rsidRDefault="00E04827" w:rsidP="00E04827">
      <w:pPr>
        <w:pStyle w:val="ListParagraph"/>
        <w:numPr>
          <w:ilvl w:val="0"/>
          <w:numId w:val="27"/>
        </w:numPr>
        <w:rPr>
          <w:rFonts w:ascii="Tahoma" w:hAnsi="Tahoma" w:cs="Tahoma"/>
          <w:sz w:val="36"/>
          <w:szCs w:val="36"/>
          <w:lang w:val="en-US"/>
        </w:rPr>
      </w:pPr>
      <w:r>
        <w:rPr>
          <w:rFonts w:ascii="Tahoma" w:hAnsi="Tahoma" w:cs="Tahoma"/>
          <w:sz w:val="36"/>
          <w:szCs w:val="36"/>
          <w:lang w:val="en-US"/>
        </w:rPr>
        <w:t xml:space="preserve">The Seller has not furnished </w:t>
      </w:r>
    </w:p>
    <w:p w:rsidR="00E04827" w:rsidRDefault="00E04827" w:rsidP="00E04827">
      <w:pPr>
        <w:pStyle w:val="ListParagraph"/>
        <w:numPr>
          <w:ilvl w:val="0"/>
          <w:numId w:val="27"/>
        </w:numPr>
        <w:rPr>
          <w:rFonts w:ascii="Tahoma" w:hAnsi="Tahoma" w:cs="Tahoma"/>
          <w:sz w:val="36"/>
          <w:szCs w:val="36"/>
          <w:lang w:val="en-US"/>
        </w:rPr>
      </w:pPr>
      <w:r>
        <w:rPr>
          <w:rFonts w:ascii="Tahoma" w:hAnsi="Tahoma" w:cs="Tahoma"/>
          <w:sz w:val="36"/>
          <w:szCs w:val="36"/>
          <w:lang w:val="en-US"/>
        </w:rPr>
        <w:t>The seller is non resident</w:t>
      </w:r>
    </w:p>
    <w:p w:rsidR="00E04827" w:rsidRDefault="00795A08" w:rsidP="00E04827">
      <w:pPr>
        <w:pStyle w:val="ListParagraph"/>
        <w:numPr>
          <w:ilvl w:val="0"/>
          <w:numId w:val="27"/>
        </w:numPr>
        <w:rPr>
          <w:rFonts w:ascii="Tahoma" w:hAnsi="Tahoma" w:cs="Tahoma"/>
          <w:sz w:val="36"/>
          <w:szCs w:val="36"/>
          <w:lang w:val="en-US"/>
        </w:rPr>
      </w:pPr>
      <w:r>
        <w:rPr>
          <w:rFonts w:ascii="Tahoma" w:hAnsi="Tahoma" w:cs="Tahoma"/>
          <w:sz w:val="36"/>
          <w:szCs w:val="36"/>
          <w:lang w:val="en-US"/>
        </w:rPr>
        <w:t>The seller does not hold PAN in India</w:t>
      </w:r>
    </w:p>
    <w:p w:rsidR="00795A08" w:rsidRDefault="00795A08" w:rsidP="00795A08">
      <w:pPr>
        <w:rPr>
          <w:rFonts w:ascii="Tahoma" w:hAnsi="Tahoma" w:cs="Tahoma"/>
          <w:sz w:val="36"/>
          <w:szCs w:val="36"/>
          <w:lang w:val="en-US"/>
        </w:rPr>
      </w:pPr>
    </w:p>
    <w:p w:rsidR="00795A08" w:rsidRDefault="00EC1FCD" w:rsidP="00795A08">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(b) (c) (d)</w:t>
      </w:r>
    </w:p>
    <w:p w:rsidR="00795A08" w:rsidRDefault="00795A08" w:rsidP="00795A08">
      <w:pPr>
        <w:rPr>
          <w:rFonts w:ascii="Tahoma" w:hAnsi="Tahoma" w:cs="Tahoma"/>
          <w:sz w:val="36"/>
          <w:szCs w:val="36"/>
          <w:lang w:val="en-US"/>
        </w:rPr>
      </w:pPr>
    </w:p>
    <w:p w:rsidR="001B727E" w:rsidRDefault="001B727E" w:rsidP="00795A08">
      <w:pPr>
        <w:rPr>
          <w:rFonts w:ascii="Tahoma" w:hAnsi="Tahoma" w:cs="Tahoma"/>
          <w:sz w:val="36"/>
          <w:szCs w:val="36"/>
          <w:lang w:val="en-US"/>
        </w:rPr>
      </w:pPr>
    </w:p>
    <w:p w:rsidR="001B727E" w:rsidRDefault="001B727E" w:rsidP="00795A08">
      <w:pPr>
        <w:rPr>
          <w:rFonts w:ascii="Tahoma" w:hAnsi="Tahoma" w:cs="Tahoma"/>
          <w:sz w:val="36"/>
          <w:szCs w:val="36"/>
          <w:lang w:val="en-US"/>
        </w:rPr>
      </w:pPr>
    </w:p>
    <w:p w:rsidR="001B727E" w:rsidRDefault="001B727E" w:rsidP="00795A08">
      <w:pPr>
        <w:rPr>
          <w:rFonts w:ascii="Tahoma" w:hAnsi="Tahoma" w:cs="Tahoma"/>
          <w:sz w:val="36"/>
          <w:szCs w:val="36"/>
          <w:lang w:val="en-US"/>
        </w:rPr>
      </w:pPr>
    </w:p>
    <w:p w:rsidR="001B727E" w:rsidRDefault="001B727E" w:rsidP="00795A08">
      <w:pPr>
        <w:rPr>
          <w:rFonts w:ascii="Tahoma" w:hAnsi="Tahoma" w:cs="Tahoma"/>
          <w:sz w:val="36"/>
          <w:szCs w:val="36"/>
          <w:lang w:val="en-US"/>
        </w:rPr>
      </w:pPr>
    </w:p>
    <w:p w:rsidR="001B727E" w:rsidRDefault="001B727E" w:rsidP="00795A08">
      <w:pPr>
        <w:rPr>
          <w:rFonts w:ascii="Tahoma" w:hAnsi="Tahoma" w:cs="Tahoma"/>
          <w:sz w:val="36"/>
          <w:szCs w:val="36"/>
          <w:lang w:val="en-US"/>
        </w:rPr>
      </w:pPr>
    </w:p>
    <w:p w:rsidR="001B727E" w:rsidRDefault="001B727E" w:rsidP="00795A08">
      <w:pPr>
        <w:rPr>
          <w:rFonts w:ascii="Tahoma" w:hAnsi="Tahoma" w:cs="Tahoma"/>
          <w:sz w:val="36"/>
          <w:szCs w:val="36"/>
          <w:lang w:val="en-US"/>
        </w:rPr>
      </w:pPr>
    </w:p>
    <w:p w:rsidR="00795A08" w:rsidRDefault="00795A08" w:rsidP="00795A08">
      <w:pPr>
        <w:rPr>
          <w:rFonts w:ascii="Tahoma" w:hAnsi="Tahoma" w:cs="Tahoma"/>
          <w:sz w:val="36"/>
          <w:szCs w:val="36"/>
          <w:lang w:val="en-US"/>
        </w:rPr>
      </w:pPr>
      <w:r>
        <w:rPr>
          <w:rFonts w:ascii="Tahoma" w:hAnsi="Tahoma" w:cs="Tahoma"/>
          <w:sz w:val="36"/>
          <w:szCs w:val="36"/>
          <w:lang w:val="en-US"/>
        </w:rPr>
        <w:lastRenderedPageBreak/>
        <w:t>Qn.28</w:t>
      </w:r>
    </w:p>
    <w:p w:rsidR="00795A08" w:rsidRDefault="00795A08" w:rsidP="00795A08">
      <w:pPr>
        <w:rPr>
          <w:rFonts w:ascii="Tahoma" w:hAnsi="Tahoma" w:cs="Tahoma"/>
          <w:sz w:val="36"/>
          <w:szCs w:val="36"/>
          <w:lang w:val="en-US"/>
        </w:rPr>
      </w:pPr>
    </w:p>
    <w:p w:rsidR="00E574E4" w:rsidRDefault="00795A08" w:rsidP="00E574E4">
      <w:pPr>
        <w:rPr>
          <w:rFonts w:ascii="Tahoma" w:hAnsi="Tahoma" w:cs="Tahoma"/>
          <w:sz w:val="36"/>
          <w:szCs w:val="36"/>
          <w:lang w:val="en-US"/>
        </w:rPr>
      </w:pPr>
      <w:r>
        <w:rPr>
          <w:rFonts w:ascii="Tahoma" w:hAnsi="Tahoma" w:cs="Tahoma"/>
          <w:sz w:val="36"/>
          <w:szCs w:val="36"/>
          <w:lang w:val="en-US"/>
        </w:rPr>
        <w:t xml:space="preserve">The provisions of section 194Q is applicable to the purchaser who is </w:t>
      </w:r>
    </w:p>
    <w:p w:rsidR="00795A08" w:rsidRDefault="00795A08" w:rsidP="00795A08">
      <w:pPr>
        <w:pStyle w:val="ListParagraph"/>
        <w:numPr>
          <w:ilvl w:val="0"/>
          <w:numId w:val="28"/>
        </w:numPr>
        <w:rPr>
          <w:rFonts w:ascii="Tahoma" w:hAnsi="Tahoma" w:cs="Tahoma"/>
          <w:sz w:val="36"/>
          <w:szCs w:val="36"/>
          <w:lang w:val="en-US"/>
        </w:rPr>
      </w:pPr>
      <w:r>
        <w:rPr>
          <w:rFonts w:ascii="Tahoma" w:hAnsi="Tahoma" w:cs="Tahoma"/>
          <w:sz w:val="36"/>
          <w:szCs w:val="36"/>
          <w:lang w:val="en-US"/>
        </w:rPr>
        <w:t>Individual or HUF</w:t>
      </w:r>
    </w:p>
    <w:p w:rsidR="00795A08" w:rsidRDefault="00795A08" w:rsidP="00795A08">
      <w:pPr>
        <w:pStyle w:val="ListParagraph"/>
        <w:numPr>
          <w:ilvl w:val="0"/>
          <w:numId w:val="28"/>
        </w:numPr>
        <w:rPr>
          <w:rFonts w:ascii="Tahoma" w:hAnsi="Tahoma" w:cs="Tahoma"/>
          <w:sz w:val="36"/>
          <w:szCs w:val="36"/>
          <w:lang w:val="en-US"/>
        </w:rPr>
      </w:pPr>
      <w:r>
        <w:rPr>
          <w:rFonts w:ascii="Tahoma" w:hAnsi="Tahoma" w:cs="Tahoma"/>
          <w:sz w:val="36"/>
          <w:szCs w:val="36"/>
          <w:lang w:val="en-US"/>
        </w:rPr>
        <w:t>Individual or HUF carrying on business</w:t>
      </w:r>
    </w:p>
    <w:p w:rsidR="00795A08" w:rsidRDefault="00795A08" w:rsidP="00795A08">
      <w:pPr>
        <w:pStyle w:val="ListParagraph"/>
        <w:numPr>
          <w:ilvl w:val="0"/>
          <w:numId w:val="28"/>
        </w:numPr>
        <w:rPr>
          <w:rFonts w:ascii="Tahoma" w:hAnsi="Tahoma" w:cs="Tahoma"/>
          <w:sz w:val="36"/>
          <w:szCs w:val="36"/>
          <w:lang w:val="en-US"/>
        </w:rPr>
      </w:pPr>
      <w:r>
        <w:rPr>
          <w:rFonts w:ascii="Tahoma" w:hAnsi="Tahoma" w:cs="Tahoma"/>
          <w:sz w:val="36"/>
          <w:szCs w:val="36"/>
          <w:lang w:val="en-US"/>
        </w:rPr>
        <w:t>Companies</w:t>
      </w:r>
    </w:p>
    <w:p w:rsidR="00795A08" w:rsidRDefault="00795A08" w:rsidP="00795A08">
      <w:pPr>
        <w:pStyle w:val="ListParagraph"/>
        <w:numPr>
          <w:ilvl w:val="0"/>
          <w:numId w:val="28"/>
        </w:numPr>
        <w:rPr>
          <w:rFonts w:ascii="Tahoma" w:hAnsi="Tahoma" w:cs="Tahoma"/>
          <w:sz w:val="36"/>
          <w:szCs w:val="36"/>
          <w:lang w:val="en-US"/>
        </w:rPr>
      </w:pPr>
      <w:r>
        <w:rPr>
          <w:rFonts w:ascii="Tahoma" w:hAnsi="Tahoma" w:cs="Tahoma"/>
          <w:sz w:val="36"/>
          <w:szCs w:val="36"/>
          <w:lang w:val="en-US"/>
        </w:rPr>
        <w:t>All types of assessees who satisfies the definition of buyer</w:t>
      </w:r>
    </w:p>
    <w:p w:rsidR="00795A08" w:rsidRDefault="00795A08" w:rsidP="00795A08">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(d)</w:t>
      </w:r>
    </w:p>
    <w:p w:rsidR="00BB5592" w:rsidRDefault="00BB5592" w:rsidP="00795A08">
      <w:pPr>
        <w:rPr>
          <w:rFonts w:ascii="Tahoma" w:hAnsi="Tahoma" w:cs="Tahoma"/>
          <w:sz w:val="36"/>
          <w:szCs w:val="36"/>
          <w:lang w:val="en-US"/>
        </w:rPr>
      </w:pPr>
    </w:p>
    <w:p w:rsidR="00BB5592" w:rsidRDefault="00BB5592" w:rsidP="00795A08">
      <w:pPr>
        <w:rPr>
          <w:rFonts w:ascii="Tahoma" w:hAnsi="Tahoma" w:cs="Tahoma"/>
          <w:sz w:val="36"/>
          <w:szCs w:val="36"/>
          <w:lang w:val="en-US"/>
        </w:rPr>
      </w:pPr>
      <w:r>
        <w:rPr>
          <w:rFonts w:ascii="Tahoma" w:hAnsi="Tahoma" w:cs="Tahoma"/>
          <w:sz w:val="36"/>
          <w:szCs w:val="36"/>
          <w:lang w:val="en-US"/>
        </w:rPr>
        <w:t>Qn.29</w:t>
      </w:r>
    </w:p>
    <w:p w:rsidR="00194F6A" w:rsidRDefault="000B4B49" w:rsidP="00795A08">
      <w:pPr>
        <w:rPr>
          <w:rFonts w:ascii="Tahoma" w:hAnsi="Tahoma" w:cs="Tahoma"/>
          <w:sz w:val="36"/>
          <w:szCs w:val="36"/>
          <w:lang w:val="en-US"/>
        </w:rPr>
      </w:pPr>
      <w:r>
        <w:rPr>
          <w:rFonts w:ascii="Tahoma" w:hAnsi="Tahoma" w:cs="Tahoma"/>
          <w:sz w:val="36"/>
          <w:szCs w:val="36"/>
          <w:lang w:val="en-US"/>
        </w:rPr>
        <w:t xml:space="preserve">During the Financial year X Co. purchases goods from Y Co. The total purposes in the financial is Rs.60,00,000 and the Turnover of X Co., for </w:t>
      </w:r>
      <w:proofErr w:type="gramStart"/>
      <w:r>
        <w:rPr>
          <w:rFonts w:ascii="Tahoma" w:hAnsi="Tahoma" w:cs="Tahoma"/>
          <w:sz w:val="36"/>
          <w:szCs w:val="36"/>
          <w:lang w:val="en-US"/>
        </w:rPr>
        <w:t>the  previous</w:t>
      </w:r>
      <w:proofErr w:type="gramEnd"/>
      <w:r>
        <w:rPr>
          <w:rFonts w:ascii="Tahoma" w:hAnsi="Tahoma" w:cs="Tahoma"/>
          <w:sz w:val="36"/>
          <w:szCs w:val="36"/>
          <w:lang w:val="en-US"/>
        </w:rPr>
        <w:t xml:space="preserve"> year is Rs.9.50 crores.  TDS Deducted under section 194Q is</w:t>
      </w:r>
    </w:p>
    <w:p w:rsidR="000B4B49" w:rsidRDefault="000B4B49" w:rsidP="000B4B49">
      <w:pPr>
        <w:pStyle w:val="ListParagraph"/>
        <w:numPr>
          <w:ilvl w:val="0"/>
          <w:numId w:val="29"/>
        </w:numPr>
        <w:rPr>
          <w:rFonts w:ascii="Tahoma" w:hAnsi="Tahoma" w:cs="Tahoma"/>
          <w:sz w:val="36"/>
          <w:szCs w:val="36"/>
          <w:lang w:val="en-US"/>
        </w:rPr>
      </w:pPr>
      <w:r>
        <w:rPr>
          <w:rFonts w:ascii="Tahoma" w:hAnsi="Tahoma" w:cs="Tahoma"/>
          <w:sz w:val="36"/>
          <w:szCs w:val="36"/>
          <w:lang w:val="en-US"/>
        </w:rPr>
        <w:t>Rs.6,000</w:t>
      </w:r>
    </w:p>
    <w:p w:rsidR="000B4B49" w:rsidRDefault="000B4B49" w:rsidP="000B4B49">
      <w:pPr>
        <w:pStyle w:val="ListParagraph"/>
        <w:numPr>
          <w:ilvl w:val="0"/>
          <w:numId w:val="29"/>
        </w:numPr>
        <w:rPr>
          <w:rFonts w:ascii="Tahoma" w:hAnsi="Tahoma" w:cs="Tahoma"/>
          <w:sz w:val="36"/>
          <w:szCs w:val="36"/>
          <w:lang w:val="en-US"/>
        </w:rPr>
      </w:pPr>
      <w:r>
        <w:rPr>
          <w:rFonts w:ascii="Tahoma" w:hAnsi="Tahoma" w:cs="Tahoma"/>
          <w:sz w:val="36"/>
          <w:szCs w:val="36"/>
          <w:lang w:val="en-US"/>
        </w:rPr>
        <w:t>Rs.1,000</w:t>
      </w:r>
    </w:p>
    <w:p w:rsidR="000B4B49" w:rsidRDefault="000B4B49" w:rsidP="000B4B49">
      <w:pPr>
        <w:pStyle w:val="ListParagraph"/>
        <w:numPr>
          <w:ilvl w:val="0"/>
          <w:numId w:val="29"/>
        </w:numPr>
        <w:rPr>
          <w:rFonts w:ascii="Tahoma" w:hAnsi="Tahoma" w:cs="Tahoma"/>
          <w:sz w:val="36"/>
          <w:szCs w:val="36"/>
          <w:lang w:val="en-US"/>
        </w:rPr>
      </w:pPr>
      <w:r>
        <w:rPr>
          <w:rFonts w:ascii="Tahoma" w:hAnsi="Tahoma" w:cs="Tahoma"/>
          <w:sz w:val="36"/>
          <w:szCs w:val="36"/>
          <w:lang w:val="en-US"/>
        </w:rPr>
        <w:t>Nil</w:t>
      </w:r>
    </w:p>
    <w:p w:rsidR="000B4B49" w:rsidRDefault="000B4B49" w:rsidP="000B4B49">
      <w:pPr>
        <w:pStyle w:val="ListParagraph"/>
        <w:numPr>
          <w:ilvl w:val="0"/>
          <w:numId w:val="29"/>
        </w:numPr>
        <w:rPr>
          <w:rFonts w:ascii="Tahoma" w:hAnsi="Tahoma" w:cs="Tahoma"/>
          <w:sz w:val="36"/>
          <w:szCs w:val="36"/>
          <w:lang w:val="en-US"/>
        </w:rPr>
      </w:pPr>
      <w:r>
        <w:rPr>
          <w:rFonts w:ascii="Tahoma" w:hAnsi="Tahoma" w:cs="Tahoma"/>
          <w:sz w:val="36"/>
          <w:szCs w:val="36"/>
          <w:lang w:val="en-US"/>
        </w:rPr>
        <w:t>Rs.50,000</w:t>
      </w:r>
    </w:p>
    <w:p w:rsidR="000B4B49" w:rsidRDefault="000B4B49" w:rsidP="000B4B49">
      <w:pPr>
        <w:rPr>
          <w:rFonts w:ascii="Tahoma" w:hAnsi="Tahoma" w:cs="Tahoma"/>
          <w:sz w:val="36"/>
          <w:szCs w:val="36"/>
          <w:lang w:val="en-US"/>
        </w:rPr>
      </w:pPr>
    </w:p>
    <w:p w:rsidR="000B4B49" w:rsidRDefault="000B4B49" w:rsidP="000B4B49">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Nil</w:t>
      </w:r>
    </w:p>
    <w:p w:rsidR="000B4B49" w:rsidRDefault="000B4B49" w:rsidP="000B4B49">
      <w:pPr>
        <w:rPr>
          <w:rFonts w:ascii="Tahoma" w:hAnsi="Tahoma" w:cs="Tahoma"/>
          <w:sz w:val="36"/>
          <w:szCs w:val="36"/>
          <w:lang w:val="en-US"/>
        </w:rPr>
      </w:pPr>
    </w:p>
    <w:p w:rsidR="001B727E" w:rsidRDefault="001B727E" w:rsidP="000B4B49">
      <w:pPr>
        <w:rPr>
          <w:rFonts w:ascii="Tahoma" w:hAnsi="Tahoma" w:cs="Tahoma"/>
          <w:sz w:val="36"/>
          <w:szCs w:val="36"/>
          <w:lang w:val="en-US"/>
        </w:rPr>
      </w:pPr>
    </w:p>
    <w:p w:rsidR="001B727E" w:rsidRDefault="001B727E" w:rsidP="000B4B49">
      <w:pPr>
        <w:rPr>
          <w:rFonts w:ascii="Tahoma" w:hAnsi="Tahoma" w:cs="Tahoma"/>
          <w:sz w:val="36"/>
          <w:szCs w:val="36"/>
          <w:lang w:val="en-US"/>
        </w:rPr>
      </w:pPr>
    </w:p>
    <w:p w:rsidR="001B727E" w:rsidRDefault="001B727E" w:rsidP="000B4B49">
      <w:pPr>
        <w:rPr>
          <w:rFonts w:ascii="Tahoma" w:hAnsi="Tahoma" w:cs="Tahoma"/>
          <w:sz w:val="36"/>
          <w:szCs w:val="36"/>
          <w:lang w:val="en-US"/>
        </w:rPr>
      </w:pPr>
    </w:p>
    <w:p w:rsidR="001B727E" w:rsidRDefault="001B727E" w:rsidP="000B4B49">
      <w:pPr>
        <w:rPr>
          <w:rFonts w:ascii="Tahoma" w:hAnsi="Tahoma" w:cs="Tahoma"/>
          <w:sz w:val="36"/>
          <w:szCs w:val="36"/>
          <w:lang w:val="en-US"/>
        </w:rPr>
      </w:pPr>
    </w:p>
    <w:p w:rsidR="001B727E" w:rsidRDefault="001B727E" w:rsidP="000B4B49">
      <w:pPr>
        <w:rPr>
          <w:rFonts w:ascii="Tahoma" w:hAnsi="Tahoma" w:cs="Tahoma"/>
          <w:sz w:val="36"/>
          <w:szCs w:val="36"/>
          <w:lang w:val="en-US"/>
        </w:rPr>
      </w:pPr>
    </w:p>
    <w:p w:rsidR="000B4B49" w:rsidRDefault="000B4B49" w:rsidP="000B4B49">
      <w:pPr>
        <w:rPr>
          <w:rFonts w:ascii="Tahoma" w:hAnsi="Tahoma" w:cs="Tahoma"/>
          <w:sz w:val="36"/>
          <w:szCs w:val="36"/>
          <w:lang w:val="en-US"/>
        </w:rPr>
      </w:pPr>
      <w:r>
        <w:rPr>
          <w:rFonts w:ascii="Tahoma" w:hAnsi="Tahoma" w:cs="Tahoma"/>
          <w:sz w:val="36"/>
          <w:szCs w:val="36"/>
          <w:lang w:val="en-US"/>
        </w:rPr>
        <w:t>Qn.30</w:t>
      </w:r>
    </w:p>
    <w:p w:rsidR="00F64129" w:rsidRDefault="00F64129" w:rsidP="000B4B49">
      <w:pPr>
        <w:rPr>
          <w:rFonts w:ascii="Tahoma" w:hAnsi="Tahoma" w:cs="Tahoma"/>
          <w:sz w:val="36"/>
          <w:szCs w:val="36"/>
          <w:lang w:val="en-US"/>
        </w:rPr>
      </w:pPr>
      <w:r>
        <w:rPr>
          <w:rFonts w:ascii="Tahoma" w:hAnsi="Tahoma" w:cs="Tahoma"/>
          <w:sz w:val="36"/>
          <w:szCs w:val="36"/>
          <w:lang w:val="en-US"/>
        </w:rPr>
        <w:t>X placed an order on Y for supply of goods.  The value of goods is Rs.75,00,000. The goods are required to be supplied in the June 2024.  X has paid the amount as advance to Y in the month of May 2024.  TDS under section 194Q is</w:t>
      </w:r>
    </w:p>
    <w:p w:rsidR="00F64129" w:rsidRDefault="00F64129" w:rsidP="000B4B49">
      <w:pPr>
        <w:rPr>
          <w:rFonts w:ascii="Tahoma" w:hAnsi="Tahoma" w:cs="Tahoma"/>
          <w:sz w:val="36"/>
          <w:szCs w:val="36"/>
          <w:lang w:val="en-US"/>
        </w:rPr>
      </w:pPr>
    </w:p>
    <w:p w:rsidR="00F64129" w:rsidRDefault="00F64129" w:rsidP="00F64129">
      <w:pPr>
        <w:pStyle w:val="ListParagraph"/>
        <w:numPr>
          <w:ilvl w:val="0"/>
          <w:numId w:val="30"/>
        </w:numPr>
        <w:rPr>
          <w:rFonts w:ascii="Tahoma" w:hAnsi="Tahoma" w:cs="Tahoma"/>
          <w:sz w:val="36"/>
          <w:szCs w:val="36"/>
          <w:lang w:val="en-US"/>
        </w:rPr>
      </w:pPr>
      <w:r>
        <w:rPr>
          <w:rFonts w:ascii="Tahoma" w:hAnsi="Tahoma" w:cs="Tahoma"/>
          <w:sz w:val="36"/>
          <w:szCs w:val="36"/>
          <w:lang w:val="en-US"/>
        </w:rPr>
        <w:t>Rs.7500</w:t>
      </w:r>
    </w:p>
    <w:p w:rsidR="00F64129" w:rsidRDefault="00F64129" w:rsidP="00F64129">
      <w:pPr>
        <w:pStyle w:val="ListParagraph"/>
        <w:numPr>
          <w:ilvl w:val="0"/>
          <w:numId w:val="30"/>
        </w:numPr>
        <w:rPr>
          <w:rFonts w:ascii="Tahoma" w:hAnsi="Tahoma" w:cs="Tahoma"/>
          <w:sz w:val="36"/>
          <w:szCs w:val="36"/>
          <w:lang w:val="en-US"/>
        </w:rPr>
      </w:pPr>
      <w:r>
        <w:rPr>
          <w:rFonts w:ascii="Tahoma" w:hAnsi="Tahoma" w:cs="Tahoma"/>
          <w:sz w:val="36"/>
          <w:szCs w:val="36"/>
          <w:lang w:val="en-US"/>
        </w:rPr>
        <w:t>Rs.2500</w:t>
      </w:r>
    </w:p>
    <w:p w:rsidR="00F64129" w:rsidRDefault="00F64129" w:rsidP="00F64129">
      <w:pPr>
        <w:pStyle w:val="ListParagraph"/>
        <w:numPr>
          <w:ilvl w:val="0"/>
          <w:numId w:val="30"/>
        </w:numPr>
        <w:rPr>
          <w:rFonts w:ascii="Tahoma" w:hAnsi="Tahoma" w:cs="Tahoma"/>
          <w:sz w:val="36"/>
          <w:szCs w:val="36"/>
          <w:lang w:val="en-US"/>
        </w:rPr>
      </w:pPr>
      <w:r>
        <w:rPr>
          <w:rFonts w:ascii="Tahoma" w:hAnsi="Tahoma" w:cs="Tahoma"/>
          <w:sz w:val="36"/>
          <w:szCs w:val="36"/>
          <w:lang w:val="en-US"/>
        </w:rPr>
        <w:t>Rs.375000</w:t>
      </w:r>
    </w:p>
    <w:p w:rsidR="00F64129" w:rsidRDefault="00F64129" w:rsidP="00F64129">
      <w:pPr>
        <w:pStyle w:val="ListParagraph"/>
        <w:numPr>
          <w:ilvl w:val="0"/>
          <w:numId w:val="30"/>
        </w:numPr>
        <w:rPr>
          <w:rFonts w:ascii="Tahoma" w:hAnsi="Tahoma" w:cs="Tahoma"/>
          <w:sz w:val="36"/>
          <w:szCs w:val="36"/>
          <w:lang w:val="en-US"/>
        </w:rPr>
      </w:pPr>
      <w:r>
        <w:rPr>
          <w:rFonts w:ascii="Tahoma" w:hAnsi="Tahoma" w:cs="Tahoma"/>
          <w:sz w:val="36"/>
          <w:szCs w:val="36"/>
          <w:lang w:val="en-US"/>
        </w:rPr>
        <w:t>Rs.1,25,000</w:t>
      </w:r>
    </w:p>
    <w:p w:rsidR="00F64129" w:rsidRDefault="00F64129" w:rsidP="00F64129">
      <w:pPr>
        <w:rPr>
          <w:rFonts w:ascii="Tahoma" w:hAnsi="Tahoma" w:cs="Tahoma"/>
          <w:sz w:val="36"/>
          <w:szCs w:val="36"/>
          <w:lang w:val="en-US"/>
        </w:rPr>
      </w:pPr>
    </w:p>
    <w:p w:rsidR="00F64129" w:rsidRDefault="00F64129" w:rsidP="00F64129">
      <w:pPr>
        <w:rPr>
          <w:rFonts w:ascii="Tahoma" w:hAnsi="Tahoma" w:cs="Tahoma"/>
          <w:sz w:val="36"/>
          <w:szCs w:val="36"/>
          <w:lang w:val="en-US"/>
        </w:rPr>
      </w:pPr>
      <w:proofErr w:type="spellStart"/>
      <w:r>
        <w:rPr>
          <w:rFonts w:ascii="Tahoma" w:hAnsi="Tahoma" w:cs="Tahoma"/>
          <w:sz w:val="36"/>
          <w:szCs w:val="36"/>
          <w:lang w:val="en-US"/>
        </w:rPr>
        <w:t>Ans</w:t>
      </w:r>
      <w:proofErr w:type="spellEnd"/>
      <w:r>
        <w:rPr>
          <w:rFonts w:ascii="Tahoma" w:hAnsi="Tahoma" w:cs="Tahoma"/>
          <w:sz w:val="36"/>
          <w:szCs w:val="36"/>
          <w:lang w:val="en-US"/>
        </w:rPr>
        <w:t>:  (a)</w:t>
      </w:r>
    </w:p>
    <w:p w:rsidR="00F64129" w:rsidRPr="00F64129" w:rsidRDefault="00F64129" w:rsidP="00F64129">
      <w:pPr>
        <w:rPr>
          <w:rFonts w:ascii="Tahoma" w:hAnsi="Tahoma" w:cs="Tahoma"/>
          <w:sz w:val="36"/>
          <w:szCs w:val="36"/>
          <w:lang w:val="en-US"/>
        </w:rPr>
      </w:pPr>
    </w:p>
    <w:p w:rsidR="00BB5592" w:rsidRDefault="00BB5592" w:rsidP="00795A08">
      <w:pPr>
        <w:rPr>
          <w:rFonts w:ascii="Tahoma" w:hAnsi="Tahoma" w:cs="Tahoma"/>
          <w:sz w:val="36"/>
          <w:szCs w:val="36"/>
          <w:lang w:val="en-US"/>
        </w:rPr>
      </w:pPr>
    </w:p>
    <w:p w:rsidR="00795A08" w:rsidRDefault="00795A08" w:rsidP="00795A08">
      <w:pPr>
        <w:rPr>
          <w:rFonts w:ascii="Tahoma" w:hAnsi="Tahoma" w:cs="Tahoma"/>
          <w:sz w:val="36"/>
          <w:szCs w:val="36"/>
          <w:lang w:val="en-US"/>
        </w:rPr>
      </w:pPr>
    </w:p>
    <w:p w:rsidR="00795A08" w:rsidRDefault="00795A08"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Default="00381D67" w:rsidP="00795A08">
      <w:pPr>
        <w:rPr>
          <w:rFonts w:ascii="Tahoma" w:hAnsi="Tahoma" w:cs="Tahoma"/>
          <w:sz w:val="36"/>
          <w:szCs w:val="36"/>
          <w:lang w:val="en-US"/>
        </w:rPr>
      </w:pPr>
    </w:p>
    <w:p w:rsidR="00381D67" w:rsidRPr="008E4BAF" w:rsidRDefault="00381D67" w:rsidP="00381D67">
      <w:pPr>
        <w:shd w:val="clear" w:color="auto" w:fill="FFFFFF"/>
        <w:spacing w:after="225" w:line="600" w:lineRule="atLeast"/>
        <w:outlineLvl w:val="1"/>
        <w:rPr>
          <w:rFonts w:ascii="proxima nova rg" w:eastAsia="Times New Roman" w:hAnsi="proxima nova rg" w:cs="Times New Roman"/>
          <w:color w:val="1C3455"/>
          <w:sz w:val="41"/>
          <w:szCs w:val="41"/>
          <w:lang w:eastAsia="en-IN"/>
        </w:rPr>
      </w:pPr>
      <w:r>
        <w:rPr>
          <w:rFonts w:ascii="proxima nova rg" w:eastAsia="Times New Roman" w:hAnsi="proxima nova rg" w:cs="Times New Roman"/>
          <w:color w:val="1C3455"/>
          <w:sz w:val="41"/>
          <w:szCs w:val="41"/>
          <w:lang w:eastAsia="en-IN"/>
        </w:rPr>
        <w:lastRenderedPageBreak/>
        <w:t>S</w:t>
      </w:r>
      <w:r w:rsidRPr="008E4BAF">
        <w:rPr>
          <w:rFonts w:ascii="proxima nova rg" w:eastAsia="Times New Roman" w:hAnsi="proxima nova rg" w:cs="Times New Roman"/>
          <w:color w:val="1C3455"/>
          <w:sz w:val="41"/>
          <w:szCs w:val="41"/>
          <w:lang w:eastAsia="en-IN"/>
        </w:rPr>
        <w:t>ection 194 M?</w:t>
      </w:r>
    </w:p>
    <w:p w:rsidR="00381D67" w:rsidRPr="008E4BAF" w:rsidRDefault="00381D67" w:rsidP="00381D67">
      <w:pPr>
        <w:shd w:val="clear" w:color="auto" w:fill="FFFFFF"/>
        <w:spacing w:before="300" w:after="300" w:line="360" w:lineRule="atLeast"/>
        <w:rPr>
          <w:rFonts w:ascii="Times New Roman" w:eastAsia="Times New Roman" w:hAnsi="Times New Roman" w:cs="Times New Roman"/>
          <w:color w:val="314259"/>
          <w:sz w:val="36"/>
          <w:szCs w:val="36"/>
          <w:lang w:eastAsia="en-IN"/>
        </w:rPr>
      </w:pPr>
      <w:r w:rsidRPr="008E4BAF">
        <w:rPr>
          <w:rFonts w:ascii="Times New Roman" w:eastAsia="Times New Roman" w:hAnsi="Times New Roman" w:cs="Times New Roman"/>
          <w:color w:val="314259"/>
          <w:sz w:val="36"/>
          <w:szCs w:val="36"/>
          <w:lang w:eastAsia="en-IN"/>
        </w:rPr>
        <w:t>It is a newly inserted section in Budget 2019 which is applicable from 01 September, 2019. This section was introduced for the purpose to cover some specified high value transactions in personal nature under TDS which was previously excluded from TDS provisions.</w:t>
      </w:r>
    </w:p>
    <w:p w:rsidR="00381D67" w:rsidRPr="008E4BAF" w:rsidRDefault="00381D67" w:rsidP="00381D67">
      <w:pPr>
        <w:shd w:val="clear" w:color="auto" w:fill="FFFFFF"/>
        <w:spacing w:before="300" w:after="300" w:line="360" w:lineRule="atLeast"/>
        <w:rPr>
          <w:rFonts w:ascii="Times New Roman" w:eastAsia="Times New Roman" w:hAnsi="Times New Roman" w:cs="Times New Roman"/>
          <w:color w:val="314259"/>
          <w:sz w:val="36"/>
          <w:szCs w:val="36"/>
          <w:lang w:eastAsia="en-IN"/>
        </w:rPr>
      </w:pPr>
      <w:r w:rsidRPr="008E4BAF">
        <w:rPr>
          <w:rFonts w:ascii="Times New Roman" w:eastAsia="Times New Roman" w:hAnsi="Times New Roman" w:cs="Times New Roman"/>
          <w:color w:val="314259"/>
          <w:sz w:val="36"/>
          <w:szCs w:val="36"/>
          <w:lang w:eastAsia="en-IN"/>
        </w:rPr>
        <w:t>As per existing </w:t>
      </w:r>
      <w:hyperlink r:id="rId5" w:tgtFrame="_blank" w:history="1">
        <w:r w:rsidRPr="008E4BAF">
          <w:rPr>
            <w:rFonts w:ascii="Times New Roman" w:eastAsia="Times New Roman" w:hAnsi="Times New Roman" w:cs="Times New Roman"/>
            <w:color w:val="1E948A"/>
            <w:sz w:val="36"/>
            <w:szCs w:val="36"/>
            <w:u w:val="single"/>
            <w:lang w:eastAsia="en-IN"/>
          </w:rPr>
          <w:t>provisions of 194J</w:t>
        </w:r>
      </w:hyperlink>
      <w:r w:rsidRPr="008E4BAF">
        <w:rPr>
          <w:rFonts w:ascii="Times New Roman" w:eastAsia="Times New Roman" w:hAnsi="Times New Roman" w:cs="Times New Roman"/>
          <w:color w:val="314259"/>
          <w:sz w:val="36"/>
          <w:szCs w:val="36"/>
          <w:lang w:eastAsia="en-IN"/>
        </w:rPr>
        <w:t> and 194C, individual &amp; HUF are not required to deduct TDS if:</w:t>
      </w:r>
    </w:p>
    <w:p w:rsidR="00381D67" w:rsidRPr="008E4BAF" w:rsidRDefault="00381D67" w:rsidP="00381D67">
      <w:pPr>
        <w:numPr>
          <w:ilvl w:val="0"/>
          <w:numId w:val="31"/>
        </w:numPr>
        <w:shd w:val="clear" w:color="auto" w:fill="FFFFFF"/>
        <w:spacing w:before="100" w:beforeAutospacing="1" w:after="100" w:afterAutospacing="1" w:line="375" w:lineRule="atLeast"/>
        <w:rPr>
          <w:rFonts w:ascii="Times New Roman" w:eastAsia="Times New Roman" w:hAnsi="Times New Roman" w:cs="Times New Roman"/>
          <w:color w:val="333333"/>
          <w:sz w:val="36"/>
          <w:szCs w:val="36"/>
          <w:lang w:eastAsia="en-IN"/>
        </w:rPr>
      </w:pPr>
      <w:r w:rsidRPr="008E4BAF">
        <w:rPr>
          <w:rFonts w:ascii="Times New Roman" w:eastAsia="Times New Roman" w:hAnsi="Times New Roman" w:cs="Times New Roman"/>
          <w:color w:val="333333"/>
          <w:sz w:val="36"/>
          <w:szCs w:val="36"/>
          <w:lang w:eastAsia="en-IN"/>
        </w:rPr>
        <w:t>Payment made exclusively for personal purposes</w:t>
      </w:r>
    </w:p>
    <w:p w:rsidR="00381D67" w:rsidRPr="008E4BAF" w:rsidRDefault="00381D67" w:rsidP="00381D67">
      <w:pPr>
        <w:numPr>
          <w:ilvl w:val="0"/>
          <w:numId w:val="31"/>
        </w:numPr>
        <w:shd w:val="clear" w:color="auto" w:fill="FFFFFF"/>
        <w:spacing w:before="100" w:beforeAutospacing="1" w:after="100" w:afterAutospacing="1" w:line="375" w:lineRule="atLeast"/>
        <w:rPr>
          <w:rFonts w:ascii="Times New Roman" w:eastAsia="Times New Roman" w:hAnsi="Times New Roman" w:cs="Times New Roman"/>
          <w:color w:val="333333"/>
          <w:sz w:val="36"/>
          <w:szCs w:val="36"/>
          <w:lang w:eastAsia="en-IN"/>
        </w:rPr>
      </w:pPr>
      <w:r w:rsidRPr="008E4BAF">
        <w:rPr>
          <w:rFonts w:ascii="Times New Roman" w:eastAsia="Times New Roman" w:hAnsi="Times New Roman" w:cs="Times New Roman"/>
          <w:color w:val="333333"/>
          <w:sz w:val="36"/>
          <w:szCs w:val="36"/>
          <w:lang w:eastAsia="en-IN"/>
        </w:rPr>
        <w:t>Payment made for other than personal purpose but individual &amp; HUF are not required to get their accounts audited.</w:t>
      </w:r>
    </w:p>
    <w:p w:rsidR="00381D67" w:rsidRPr="008E4BAF" w:rsidRDefault="00381D67" w:rsidP="00381D67">
      <w:pPr>
        <w:shd w:val="clear" w:color="auto" w:fill="FFFFFF"/>
        <w:spacing w:before="300" w:after="300" w:line="360" w:lineRule="atLeast"/>
        <w:rPr>
          <w:rFonts w:ascii="Times New Roman" w:eastAsia="Times New Roman" w:hAnsi="Times New Roman" w:cs="Times New Roman"/>
          <w:color w:val="314259"/>
          <w:sz w:val="36"/>
          <w:szCs w:val="36"/>
          <w:lang w:eastAsia="en-IN"/>
        </w:rPr>
      </w:pPr>
      <w:r w:rsidRPr="008E4BAF">
        <w:rPr>
          <w:rFonts w:ascii="Times New Roman" w:eastAsia="Times New Roman" w:hAnsi="Times New Roman" w:cs="Times New Roman"/>
          <w:color w:val="314259"/>
          <w:sz w:val="36"/>
          <w:szCs w:val="36"/>
          <w:lang w:eastAsia="en-IN"/>
        </w:rPr>
        <w:t xml:space="preserve">TDS will be deducted if aggregate amount of payment for some specified transactions defined under this section exceed </w:t>
      </w:r>
      <w:proofErr w:type="spellStart"/>
      <w:r w:rsidRPr="008E4BAF">
        <w:rPr>
          <w:rFonts w:ascii="Times New Roman" w:eastAsia="Times New Roman" w:hAnsi="Times New Roman" w:cs="Times New Roman"/>
          <w:color w:val="314259"/>
          <w:sz w:val="36"/>
          <w:szCs w:val="36"/>
          <w:lang w:eastAsia="en-IN"/>
        </w:rPr>
        <w:t>Rs</w:t>
      </w:r>
      <w:proofErr w:type="spellEnd"/>
      <w:r w:rsidRPr="008E4BAF">
        <w:rPr>
          <w:rFonts w:ascii="Times New Roman" w:eastAsia="Times New Roman" w:hAnsi="Times New Roman" w:cs="Times New Roman"/>
          <w:color w:val="314259"/>
          <w:sz w:val="36"/>
          <w:szCs w:val="36"/>
          <w:lang w:eastAsia="en-IN"/>
        </w:rPr>
        <w:t xml:space="preserve">. 50 </w:t>
      </w:r>
      <w:proofErr w:type="gramStart"/>
      <w:r w:rsidRPr="008E4BAF">
        <w:rPr>
          <w:rFonts w:ascii="Times New Roman" w:eastAsia="Times New Roman" w:hAnsi="Times New Roman" w:cs="Times New Roman"/>
          <w:color w:val="314259"/>
          <w:sz w:val="36"/>
          <w:szCs w:val="36"/>
          <w:lang w:eastAsia="en-IN"/>
        </w:rPr>
        <w:t>lakh</w:t>
      </w:r>
      <w:proofErr w:type="gramEnd"/>
      <w:r w:rsidRPr="008E4BAF">
        <w:rPr>
          <w:rFonts w:ascii="Times New Roman" w:eastAsia="Times New Roman" w:hAnsi="Times New Roman" w:cs="Times New Roman"/>
          <w:color w:val="314259"/>
          <w:sz w:val="36"/>
          <w:szCs w:val="36"/>
          <w:lang w:eastAsia="en-IN"/>
        </w:rPr>
        <w:t>.</w:t>
      </w:r>
    </w:p>
    <w:p w:rsidR="00381D67" w:rsidRPr="008E4BAF" w:rsidRDefault="00381D67" w:rsidP="00381D67">
      <w:pPr>
        <w:shd w:val="clear" w:color="auto" w:fill="FFFFFF"/>
        <w:spacing w:before="300" w:after="300" w:line="360" w:lineRule="atLeast"/>
        <w:rPr>
          <w:rFonts w:ascii="Times New Roman" w:eastAsia="Times New Roman" w:hAnsi="Times New Roman" w:cs="Times New Roman"/>
          <w:color w:val="314259"/>
          <w:sz w:val="36"/>
          <w:szCs w:val="36"/>
          <w:lang w:eastAsia="en-IN"/>
        </w:rPr>
      </w:pPr>
      <w:r w:rsidRPr="008E4BAF">
        <w:rPr>
          <w:rFonts w:ascii="Times New Roman" w:eastAsia="Times New Roman" w:hAnsi="Times New Roman" w:cs="Times New Roman"/>
          <w:color w:val="314259"/>
          <w:sz w:val="36"/>
          <w:szCs w:val="36"/>
          <w:lang w:eastAsia="en-IN"/>
        </w:rPr>
        <w:t xml:space="preserve">Let’s take an example, </w:t>
      </w:r>
      <w:proofErr w:type="gramStart"/>
      <w:r w:rsidRPr="008E4BAF">
        <w:rPr>
          <w:rFonts w:ascii="Times New Roman" w:eastAsia="Times New Roman" w:hAnsi="Times New Roman" w:cs="Times New Roman"/>
          <w:color w:val="314259"/>
          <w:sz w:val="36"/>
          <w:szCs w:val="36"/>
          <w:lang w:eastAsia="en-IN"/>
        </w:rPr>
        <w:t>A</w:t>
      </w:r>
      <w:proofErr w:type="gramEnd"/>
      <w:r w:rsidRPr="008E4BAF">
        <w:rPr>
          <w:rFonts w:ascii="Times New Roman" w:eastAsia="Times New Roman" w:hAnsi="Times New Roman" w:cs="Times New Roman"/>
          <w:color w:val="314259"/>
          <w:sz w:val="36"/>
          <w:szCs w:val="36"/>
          <w:lang w:eastAsia="en-IN"/>
        </w:rPr>
        <w:t xml:space="preserve"> made a payment of </w:t>
      </w:r>
      <w:proofErr w:type="spellStart"/>
      <w:r w:rsidRPr="008E4BAF">
        <w:rPr>
          <w:rFonts w:ascii="Times New Roman" w:eastAsia="Times New Roman" w:hAnsi="Times New Roman" w:cs="Times New Roman"/>
          <w:color w:val="314259"/>
          <w:sz w:val="36"/>
          <w:szCs w:val="36"/>
          <w:lang w:eastAsia="en-IN"/>
        </w:rPr>
        <w:t>Rs</w:t>
      </w:r>
      <w:proofErr w:type="spellEnd"/>
      <w:r w:rsidRPr="008E4BAF">
        <w:rPr>
          <w:rFonts w:ascii="Times New Roman" w:eastAsia="Times New Roman" w:hAnsi="Times New Roman" w:cs="Times New Roman"/>
          <w:color w:val="314259"/>
          <w:sz w:val="36"/>
          <w:szCs w:val="36"/>
          <w:lang w:eastAsia="en-IN"/>
        </w:rPr>
        <w:t xml:space="preserve">. 50L for professional services on 10 September, 2019, In this case TDS will not be deducted as amount of payment does not exceed </w:t>
      </w:r>
      <w:proofErr w:type="spellStart"/>
      <w:r w:rsidRPr="008E4BAF">
        <w:rPr>
          <w:rFonts w:ascii="Times New Roman" w:eastAsia="Times New Roman" w:hAnsi="Times New Roman" w:cs="Times New Roman"/>
          <w:color w:val="314259"/>
          <w:sz w:val="36"/>
          <w:szCs w:val="36"/>
          <w:lang w:eastAsia="en-IN"/>
        </w:rPr>
        <w:t>Rs</w:t>
      </w:r>
      <w:proofErr w:type="spellEnd"/>
      <w:r w:rsidRPr="008E4BAF">
        <w:rPr>
          <w:rFonts w:ascii="Times New Roman" w:eastAsia="Times New Roman" w:hAnsi="Times New Roman" w:cs="Times New Roman"/>
          <w:color w:val="314259"/>
          <w:sz w:val="36"/>
          <w:szCs w:val="36"/>
          <w:lang w:eastAsia="en-IN"/>
        </w:rPr>
        <w:t>. 50 Lakh.</w:t>
      </w:r>
    </w:p>
    <w:p w:rsidR="00381D67" w:rsidRDefault="00381D67" w:rsidP="00381D67"/>
    <w:p w:rsidR="00381D67" w:rsidRPr="00537EDB" w:rsidRDefault="00381D67" w:rsidP="00381D67">
      <w:pPr>
        <w:shd w:val="clear" w:color="auto" w:fill="FFFFFF"/>
        <w:spacing w:before="100" w:beforeAutospacing="1" w:after="100" w:afterAutospacing="1" w:line="240" w:lineRule="auto"/>
        <w:outlineLvl w:val="1"/>
        <w:rPr>
          <w:rFonts w:ascii="Open Sans" w:eastAsia="Times New Roman" w:hAnsi="Open Sans" w:cs="Open Sans"/>
          <w:color w:val="052F5F"/>
          <w:sz w:val="39"/>
          <w:szCs w:val="39"/>
          <w:lang w:eastAsia="en-IN"/>
        </w:rPr>
      </w:pPr>
      <w:r w:rsidRPr="00537EDB">
        <w:rPr>
          <w:rFonts w:ascii="Open Sans" w:eastAsia="Times New Roman" w:hAnsi="Open Sans" w:cs="Open Sans"/>
          <w:b/>
          <w:bCs/>
          <w:color w:val="052F5F"/>
          <w:sz w:val="39"/>
          <w:szCs w:val="39"/>
          <w:lang w:eastAsia="en-IN"/>
        </w:rPr>
        <w:t>Section 194N?</w:t>
      </w:r>
    </w:p>
    <w:p w:rsidR="00381D67" w:rsidRDefault="00381D67" w:rsidP="00381D67">
      <w:pPr>
        <w:shd w:val="clear" w:color="auto" w:fill="FFFFFF"/>
        <w:spacing w:before="100" w:beforeAutospacing="1" w:after="100" w:afterAutospacing="1" w:line="330" w:lineRule="atLeast"/>
        <w:rPr>
          <w:rFonts w:ascii="Times New Roman" w:eastAsia="Times New Roman" w:hAnsi="Times New Roman" w:cs="Times New Roman"/>
          <w:color w:val="052F5F"/>
          <w:sz w:val="36"/>
          <w:szCs w:val="36"/>
          <w:lang w:eastAsia="en-IN"/>
        </w:rPr>
      </w:pPr>
      <w:r w:rsidRPr="00537EDB">
        <w:rPr>
          <w:rFonts w:ascii="Times New Roman" w:eastAsia="Times New Roman" w:hAnsi="Times New Roman" w:cs="Times New Roman"/>
          <w:color w:val="052F5F"/>
          <w:sz w:val="36"/>
          <w:szCs w:val="36"/>
          <w:lang w:eastAsia="en-IN"/>
        </w:rPr>
        <w:t>As per Section 194N, introduced in Union Budget 2019, </w:t>
      </w:r>
      <w:r w:rsidRPr="00537EDB">
        <w:rPr>
          <w:rFonts w:ascii="Times New Roman" w:eastAsia="Times New Roman" w:hAnsi="Times New Roman" w:cs="Times New Roman"/>
          <w:b/>
          <w:bCs/>
          <w:color w:val="052F5F"/>
          <w:sz w:val="36"/>
          <w:szCs w:val="36"/>
          <w:lang w:eastAsia="en-IN"/>
        </w:rPr>
        <w:t>2% </w:t>
      </w:r>
      <w:hyperlink r:id="rId6" w:tgtFrame="_blank" w:history="1">
        <w:r w:rsidRPr="00537EDB">
          <w:rPr>
            <w:rFonts w:ascii="Times New Roman" w:eastAsia="Times New Roman" w:hAnsi="Times New Roman" w:cs="Times New Roman"/>
            <w:b/>
            <w:bCs/>
            <w:color w:val="1B1DC7"/>
            <w:sz w:val="36"/>
            <w:szCs w:val="36"/>
            <w:lang w:eastAsia="en-IN"/>
          </w:rPr>
          <w:t>Tax Deducted at Source</w:t>
        </w:r>
      </w:hyperlink>
      <w:r w:rsidRPr="00537EDB">
        <w:rPr>
          <w:rFonts w:ascii="Times New Roman" w:eastAsia="Times New Roman" w:hAnsi="Times New Roman" w:cs="Times New Roman"/>
          <w:color w:val="052F5F"/>
          <w:sz w:val="36"/>
          <w:szCs w:val="36"/>
          <w:lang w:eastAsia="en-IN"/>
        </w:rPr>
        <w:t xml:space="preserve"> will be deducted on annual cash withdrawals in excess of </w:t>
      </w:r>
      <w:proofErr w:type="spellStart"/>
      <w:r w:rsidRPr="00537EDB">
        <w:rPr>
          <w:rFonts w:ascii="Times New Roman" w:eastAsia="Times New Roman" w:hAnsi="Times New Roman" w:cs="Times New Roman"/>
          <w:color w:val="052F5F"/>
          <w:sz w:val="36"/>
          <w:szCs w:val="36"/>
          <w:lang w:eastAsia="en-IN"/>
        </w:rPr>
        <w:t>Rs</w:t>
      </w:r>
      <w:proofErr w:type="spellEnd"/>
      <w:r w:rsidRPr="00537EDB">
        <w:rPr>
          <w:rFonts w:ascii="Times New Roman" w:eastAsia="Times New Roman" w:hAnsi="Times New Roman" w:cs="Times New Roman"/>
          <w:color w:val="052F5F"/>
          <w:sz w:val="36"/>
          <w:szCs w:val="36"/>
          <w:lang w:eastAsia="en-IN"/>
        </w:rPr>
        <w:t>. 1 crore </w:t>
      </w:r>
      <w:r w:rsidRPr="00537EDB">
        <w:rPr>
          <w:rFonts w:ascii="Times New Roman" w:eastAsia="Times New Roman" w:hAnsi="Times New Roman" w:cs="Times New Roman"/>
          <w:b/>
          <w:bCs/>
          <w:color w:val="052F5F"/>
          <w:sz w:val="36"/>
          <w:szCs w:val="36"/>
          <w:lang w:eastAsia="en-IN"/>
        </w:rPr>
        <w:t>with effect from 1st September, 2019</w:t>
      </w:r>
      <w:r w:rsidRPr="00537EDB">
        <w:rPr>
          <w:rFonts w:ascii="Times New Roman" w:eastAsia="Times New Roman" w:hAnsi="Times New Roman" w:cs="Times New Roman"/>
          <w:color w:val="052F5F"/>
          <w:sz w:val="36"/>
          <w:szCs w:val="36"/>
          <w:lang w:eastAsia="en-IN"/>
        </w:rPr>
        <w:t xml:space="preserve">. It should be noted that the applicable </w:t>
      </w:r>
      <w:proofErr w:type="spellStart"/>
      <w:r w:rsidRPr="00537EDB">
        <w:rPr>
          <w:rFonts w:ascii="Times New Roman" w:eastAsia="Times New Roman" w:hAnsi="Times New Roman" w:cs="Times New Roman"/>
          <w:color w:val="052F5F"/>
          <w:sz w:val="36"/>
          <w:szCs w:val="36"/>
          <w:lang w:eastAsia="en-IN"/>
        </w:rPr>
        <w:t>Rs</w:t>
      </w:r>
      <w:proofErr w:type="spellEnd"/>
      <w:r w:rsidRPr="00537EDB">
        <w:rPr>
          <w:rFonts w:ascii="Times New Roman" w:eastAsia="Times New Roman" w:hAnsi="Times New Roman" w:cs="Times New Roman"/>
          <w:color w:val="052F5F"/>
          <w:sz w:val="36"/>
          <w:szCs w:val="36"/>
          <w:lang w:eastAsia="en-IN"/>
        </w:rPr>
        <w:t>. 1 crore limit / FY is set with respect to per bank/cooperative society/post office account. </w:t>
      </w:r>
    </w:p>
    <w:p w:rsidR="00381D67" w:rsidRDefault="00381D67" w:rsidP="00381D67">
      <w:pPr>
        <w:shd w:val="clear" w:color="auto" w:fill="FFFFFF"/>
        <w:spacing w:before="100" w:beforeAutospacing="1" w:after="100" w:afterAutospacing="1" w:line="330" w:lineRule="atLeast"/>
        <w:rPr>
          <w:rFonts w:ascii="Times New Roman" w:eastAsia="Times New Roman" w:hAnsi="Times New Roman" w:cs="Times New Roman"/>
          <w:color w:val="052F5F"/>
          <w:sz w:val="36"/>
          <w:szCs w:val="36"/>
          <w:lang w:eastAsia="en-IN"/>
        </w:rPr>
      </w:pPr>
    </w:p>
    <w:p w:rsidR="00381D67" w:rsidRDefault="00381D67" w:rsidP="00381D67">
      <w:pPr>
        <w:shd w:val="clear" w:color="auto" w:fill="FFFFFF"/>
        <w:spacing w:before="100" w:beforeAutospacing="1" w:after="100" w:afterAutospacing="1" w:line="330" w:lineRule="atLeast"/>
        <w:rPr>
          <w:rFonts w:ascii="Times New Roman" w:eastAsia="Times New Roman" w:hAnsi="Times New Roman" w:cs="Times New Roman"/>
          <w:color w:val="052F5F"/>
          <w:sz w:val="36"/>
          <w:szCs w:val="36"/>
          <w:lang w:eastAsia="en-IN"/>
        </w:rPr>
      </w:pPr>
    </w:p>
    <w:p w:rsidR="00381D67" w:rsidRDefault="00381D67" w:rsidP="00381D67">
      <w:pPr>
        <w:shd w:val="clear" w:color="auto" w:fill="FFFFFF"/>
        <w:spacing w:before="100" w:beforeAutospacing="1" w:after="100" w:afterAutospacing="1" w:line="330" w:lineRule="atLeast"/>
        <w:rPr>
          <w:rFonts w:ascii="Times New Roman" w:eastAsia="Times New Roman" w:hAnsi="Times New Roman" w:cs="Times New Roman"/>
          <w:color w:val="052F5F"/>
          <w:sz w:val="36"/>
          <w:szCs w:val="36"/>
          <w:lang w:eastAsia="en-IN"/>
        </w:rPr>
      </w:pPr>
    </w:p>
    <w:p w:rsidR="00381D67" w:rsidRPr="00537EDB" w:rsidRDefault="00381D67" w:rsidP="00381D67">
      <w:pPr>
        <w:shd w:val="clear" w:color="auto" w:fill="FFFFFF"/>
        <w:spacing w:before="100" w:beforeAutospacing="1" w:after="100" w:afterAutospacing="1" w:line="330" w:lineRule="atLeast"/>
        <w:rPr>
          <w:rFonts w:ascii="Times New Roman" w:eastAsia="Times New Roman" w:hAnsi="Times New Roman" w:cs="Times New Roman"/>
          <w:color w:val="052F5F"/>
          <w:sz w:val="36"/>
          <w:szCs w:val="36"/>
          <w:lang w:eastAsia="en-IN"/>
        </w:rPr>
      </w:pPr>
    </w:p>
    <w:p w:rsidR="00381D67" w:rsidRPr="00537EDB" w:rsidRDefault="00381D67" w:rsidP="00381D67">
      <w:pPr>
        <w:shd w:val="clear" w:color="auto" w:fill="FFFFFF"/>
        <w:spacing w:before="100" w:beforeAutospacing="1" w:after="100" w:afterAutospacing="1" w:line="330" w:lineRule="atLeast"/>
        <w:rPr>
          <w:rFonts w:ascii="Times New Roman" w:eastAsia="Times New Roman" w:hAnsi="Times New Roman" w:cs="Times New Roman"/>
          <w:color w:val="052F5F"/>
          <w:sz w:val="36"/>
          <w:szCs w:val="36"/>
          <w:lang w:eastAsia="en-IN"/>
        </w:rPr>
      </w:pPr>
      <w:r w:rsidRPr="00537EDB">
        <w:rPr>
          <w:rFonts w:ascii="Times New Roman" w:eastAsia="Times New Roman" w:hAnsi="Times New Roman" w:cs="Times New Roman"/>
          <w:color w:val="052F5F"/>
          <w:sz w:val="36"/>
          <w:szCs w:val="36"/>
          <w:lang w:eastAsia="en-IN"/>
        </w:rPr>
        <w:t xml:space="preserve">In other words, if you have multiple accounts with the same bank, then the total amount of cash withdrawn will be considered for TDS deduction. However, if you have multiple accounts with different banks, then the TDS limit for each bank will be </w:t>
      </w:r>
      <w:proofErr w:type="spellStart"/>
      <w:r w:rsidRPr="00537EDB">
        <w:rPr>
          <w:rFonts w:ascii="Times New Roman" w:eastAsia="Times New Roman" w:hAnsi="Times New Roman" w:cs="Times New Roman"/>
          <w:color w:val="052F5F"/>
          <w:sz w:val="36"/>
          <w:szCs w:val="36"/>
          <w:lang w:eastAsia="en-IN"/>
        </w:rPr>
        <w:t>Rs</w:t>
      </w:r>
      <w:proofErr w:type="spellEnd"/>
      <w:r w:rsidRPr="00537EDB">
        <w:rPr>
          <w:rFonts w:ascii="Times New Roman" w:eastAsia="Times New Roman" w:hAnsi="Times New Roman" w:cs="Times New Roman"/>
          <w:color w:val="052F5F"/>
          <w:sz w:val="36"/>
          <w:szCs w:val="36"/>
          <w:lang w:eastAsia="en-IN"/>
        </w:rPr>
        <w:t xml:space="preserve">. 1 crore. For example, if you withdraw </w:t>
      </w:r>
      <w:proofErr w:type="spellStart"/>
      <w:r w:rsidRPr="00537EDB">
        <w:rPr>
          <w:rFonts w:ascii="Times New Roman" w:eastAsia="Times New Roman" w:hAnsi="Times New Roman" w:cs="Times New Roman"/>
          <w:color w:val="052F5F"/>
          <w:sz w:val="36"/>
          <w:szCs w:val="36"/>
          <w:lang w:eastAsia="en-IN"/>
        </w:rPr>
        <w:t>Rs</w:t>
      </w:r>
      <w:proofErr w:type="spellEnd"/>
      <w:r w:rsidRPr="00537EDB">
        <w:rPr>
          <w:rFonts w:ascii="Times New Roman" w:eastAsia="Times New Roman" w:hAnsi="Times New Roman" w:cs="Times New Roman"/>
          <w:color w:val="052F5F"/>
          <w:sz w:val="36"/>
          <w:szCs w:val="36"/>
          <w:lang w:eastAsia="en-IN"/>
        </w:rPr>
        <w:t>. 1 crore from 2 different banks, then there will be no TDS deducted on the total amount of cash withdrawn in that particular FY (</w:t>
      </w:r>
      <w:proofErr w:type="spellStart"/>
      <w:r w:rsidRPr="00537EDB">
        <w:rPr>
          <w:rFonts w:ascii="Times New Roman" w:eastAsia="Times New Roman" w:hAnsi="Times New Roman" w:cs="Times New Roman"/>
          <w:color w:val="052F5F"/>
          <w:sz w:val="36"/>
          <w:szCs w:val="36"/>
          <w:lang w:eastAsia="en-IN"/>
        </w:rPr>
        <w:t>Rs</w:t>
      </w:r>
      <w:proofErr w:type="spellEnd"/>
      <w:r w:rsidRPr="00537EDB">
        <w:rPr>
          <w:rFonts w:ascii="Times New Roman" w:eastAsia="Times New Roman" w:hAnsi="Times New Roman" w:cs="Times New Roman"/>
          <w:color w:val="052F5F"/>
          <w:sz w:val="36"/>
          <w:szCs w:val="36"/>
          <w:lang w:eastAsia="en-IN"/>
        </w:rPr>
        <w:t>. 2 crore).</w:t>
      </w:r>
    </w:p>
    <w:p w:rsidR="00381D67" w:rsidRPr="002315DE" w:rsidRDefault="00381D67" w:rsidP="00381D67">
      <w:pPr>
        <w:rPr>
          <w:rFonts w:ascii="Times New Roman" w:hAnsi="Times New Roman" w:cs="Times New Roman"/>
          <w:sz w:val="36"/>
          <w:szCs w:val="36"/>
        </w:rPr>
      </w:pPr>
    </w:p>
    <w:p w:rsidR="00381D67" w:rsidRDefault="00381D67" w:rsidP="00381D67"/>
    <w:p w:rsidR="00381D67" w:rsidRPr="002315DE" w:rsidRDefault="00381D67" w:rsidP="00381D67">
      <w:pPr>
        <w:rPr>
          <w:rFonts w:ascii="Times New Roman" w:hAnsi="Times New Roman" w:cs="Times New Roman"/>
          <w:sz w:val="40"/>
          <w:szCs w:val="40"/>
        </w:rPr>
      </w:pPr>
      <w:r w:rsidRPr="002315DE">
        <w:rPr>
          <w:rFonts w:ascii="Times New Roman" w:hAnsi="Times New Roman" w:cs="Times New Roman"/>
          <w:sz w:val="40"/>
          <w:szCs w:val="40"/>
        </w:rPr>
        <w:t>Section 194-O</w:t>
      </w:r>
    </w:p>
    <w:p w:rsidR="00381D67" w:rsidRPr="00B15D82" w:rsidRDefault="00381D67" w:rsidP="00381D67">
      <w:pPr>
        <w:rPr>
          <w:rFonts w:ascii="Times New Roman" w:hAnsi="Times New Roman" w:cs="Times New Roman"/>
          <w:sz w:val="32"/>
          <w:szCs w:val="32"/>
        </w:rPr>
      </w:pPr>
    </w:p>
    <w:p w:rsidR="00381D67" w:rsidRPr="002315DE" w:rsidRDefault="00381D67" w:rsidP="00381D67">
      <w:pPr>
        <w:pStyle w:val="NormalWeb"/>
        <w:shd w:val="clear" w:color="auto" w:fill="FFFFFF"/>
        <w:spacing w:before="150" w:beforeAutospacing="0" w:after="0" w:afterAutospacing="0"/>
        <w:textAlignment w:val="baseline"/>
        <w:rPr>
          <w:color w:val="444444"/>
          <w:sz w:val="36"/>
          <w:szCs w:val="36"/>
        </w:rPr>
      </w:pPr>
      <w:r w:rsidRPr="002315DE">
        <w:rPr>
          <w:color w:val="444444"/>
          <w:sz w:val="36"/>
          <w:szCs w:val="36"/>
        </w:rPr>
        <w:t>The e-commerce businesses were free of tax liability until 2020. As online shops grow in number, keeping a check on their taxes is the need of the hour. Section 194O of the Income Tax Act brings these digital facilities within the tax ambit.</w:t>
      </w:r>
    </w:p>
    <w:p w:rsidR="00381D67" w:rsidRPr="002315DE" w:rsidRDefault="00381D67" w:rsidP="00381D67">
      <w:pPr>
        <w:pStyle w:val="NormalWeb"/>
        <w:shd w:val="clear" w:color="auto" w:fill="FFFFFF"/>
        <w:spacing w:before="150" w:beforeAutospacing="0" w:after="0" w:afterAutospacing="0"/>
        <w:textAlignment w:val="baseline"/>
        <w:rPr>
          <w:color w:val="444444"/>
          <w:sz w:val="36"/>
          <w:szCs w:val="36"/>
        </w:rPr>
      </w:pPr>
      <w:r w:rsidRPr="002315DE">
        <w:rPr>
          <w:color w:val="444444"/>
          <w:sz w:val="36"/>
          <w:szCs w:val="36"/>
        </w:rPr>
        <w:t>The Union Budget 2020 introduced Section 194O with effect from 1st October 2020. It enlarges the TDS base and brings e-commerce participants under the tax laws.</w:t>
      </w:r>
    </w:p>
    <w:p w:rsidR="00381D67" w:rsidRPr="002315DE" w:rsidRDefault="00381D67" w:rsidP="00381D67">
      <w:pPr>
        <w:rPr>
          <w:rFonts w:ascii="Times New Roman" w:hAnsi="Times New Roman" w:cs="Times New Roman"/>
          <w:sz w:val="36"/>
          <w:szCs w:val="36"/>
        </w:rPr>
      </w:pPr>
    </w:p>
    <w:p w:rsidR="00381D67" w:rsidRDefault="00381D67" w:rsidP="00381D67">
      <w:pPr>
        <w:pStyle w:val="NormalWeb"/>
        <w:shd w:val="clear" w:color="auto" w:fill="FFFFFF"/>
        <w:spacing w:before="0" w:beforeAutospacing="0" w:after="0" w:afterAutospacing="0"/>
        <w:textAlignment w:val="baseline"/>
        <w:rPr>
          <w:color w:val="444444"/>
          <w:sz w:val="36"/>
          <w:szCs w:val="36"/>
        </w:rPr>
      </w:pPr>
      <w:r w:rsidRPr="002315DE">
        <w:rPr>
          <w:color w:val="444444"/>
          <w:sz w:val="36"/>
          <w:szCs w:val="36"/>
        </w:rPr>
        <w:t>Under Section 194O, e-commerce operators deduct </w:t>
      </w:r>
      <w:hyperlink r:id="rId7" w:tgtFrame="_blank" w:history="1">
        <w:r w:rsidRPr="002315DE">
          <w:rPr>
            <w:rStyle w:val="Hyperlink"/>
            <w:color w:val="FFAA00"/>
            <w:sz w:val="36"/>
            <w:szCs w:val="36"/>
            <w:bdr w:val="none" w:sz="0" w:space="0" w:color="auto" w:frame="1"/>
          </w:rPr>
          <w:t>TDS</w:t>
        </w:r>
      </w:hyperlink>
      <w:r w:rsidRPr="002315DE">
        <w:rPr>
          <w:color w:val="444444"/>
          <w:sz w:val="36"/>
          <w:szCs w:val="36"/>
        </w:rPr>
        <w:t xml:space="preserve"> on participants' gross sale amounts. It ensures a TDS of 1% is deducted from the credit amount of a seller. The sale of goods or provision of services from a participant facilitated by an online marketplace falls under </w:t>
      </w:r>
      <w:proofErr w:type="gramStart"/>
      <w:r w:rsidRPr="002315DE">
        <w:rPr>
          <w:color w:val="444444"/>
          <w:sz w:val="36"/>
          <w:szCs w:val="36"/>
        </w:rPr>
        <w:t>this criteria</w:t>
      </w:r>
      <w:proofErr w:type="gramEnd"/>
      <w:r w:rsidRPr="002315DE">
        <w:rPr>
          <w:color w:val="444444"/>
          <w:sz w:val="36"/>
          <w:szCs w:val="36"/>
        </w:rPr>
        <w:t>.</w:t>
      </w:r>
    </w:p>
    <w:p w:rsidR="00381D67" w:rsidRDefault="00381D67" w:rsidP="00381D67">
      <w:pPr>
        <w:pStyle w:val="NormalWeb"/>
        <w:shd w:val="clear" w:color="auto" w:fill="FFFFFF"/>
        <w:spacing w:before="0" w:beforeAutospacing="0" w:after="0" w:afterAutospacing="0"/>
        <w:textAlignment w:val="baseline"/>
        <w:rPr>
          <w:color w:val="444444"/>
          <w:sz w:val="36"/>
          <w:szCs w:val="36"/>
        </w:rPr>
      </w:pPr>
    </w:p>
    <w:p w:rsidR="00381D67" w:rsidRDefault="00381D67" w:rsidP="00381D67">
      <w:pPr>
        <w:pStyle w:val="NormalWeb"/>
        <w:shd w:val="clear" w:color="auto" w:fill="FFFFFF"/>
        <w:spacing w:before="0" w:beforeAutospacing="0" w:after="0" w:afterAutospacing="0"/>
        <w:textAlignment w:val="baseline"/>
        <w:rPr>
          <w:color w:val="444444"/>
          <w:sz w:val="36"/>
          <w:szCs w:val="36"/>
        </w:rPr>
      </w:pPr>
    </w:p>
    <w:p w:rsidR="00381D67" w:rsidRDefault="00381D67" w:rsidP="00381D67">
      <w:pPr>
        <w:pStyle w:val="NormalWeb"/>
        <w:shd w:val="clear" w:color="auto" w:fill="FFFFFF"/>
        <w:spacing w:before="0" w:beforeAutospacing="0" w:after="0" w:afterAutospacing="0"/>
        <w:textAlignment w:val="baseline"/>
        <w:rPr>
          <w:color w:val="444444"/>
          <w:sz w:val="36"/>
          <w:szCs w:val="36"/>
        </w:rPr>
      </w:pPr>
    </w:p>
    <w:p w:rsidR="00381D67" w:rsidRDefault="00381D67" w:rsidP="00381D67">
      <w:pPr>
        <w:pStyle w:val="NormalWeb"/>
        <w:shd w:val="clear" w:color="auto" w:fill="FFFFFF"/>
        <w:spacing w:before="0" w:beforeAutospacing="0" w:after="0" w:afterAutospacing="0"/>
        <w:textAlignment w:val="baseline"/>
        <w:rPr>
          <w:color w:val="444444"/>
          <w:sz w:val="36"/>
          <w:szCs w:val="36"/>
        </w:rPr>
      </w:pPr>
    </w:p>
    <w:p w:rsidR="00381D67" w:rsidRDefault="00381D67" w:rsidP="00381D67">
      <w:pPr>
        <w:pStyle w:val="NormalWeb"/>
        <w:shd w:val="clear" w:color="auto" w:fill="FFFFFF"/>
        <w:spacing w:before="0" w:beforeAutospacing="0" w:after="0" w:afterAutospacing="0"/>
        <w:textAlignment w:val="baseline"/>
        <w:rPr>
          <w:color w:val="444444"/>
          <w:sz w:val="36"/>
          <w:szCs w:val="36"/>
        </w:rPr>
      </w:pPr>
    </w:p>
    <w:p w:rsidR="00381D67" w:rsidRDefault="00381D67" w:rsidP="00381D67">
      <w:pPr>
        <w:pStyle w:val="NormalWeb"/>
        <w:shd w:val="clear" w:color="auto" w:fill="FFFFFF"/>
        <w:spacing w:before="0" w:beforeAutospacing="0" w:after="0" w:afterAutospacing="0"/>
        <w:textAlignment w:val="baseline"/>
        <w:rPr>
          <w:color w:val="444444"/>
          <w:sz w:val="36"/>
          <w:szCs w:val="36"/>
        </w:rPr>
      </w:pPr>
    </w:p>
    <w:p w:rsidR="00381D67" w:rsidRPr="002315DE" w:rsidRDefault="00381D67" w:rsidP="00381D67">
      <w:pPr>
        <w:pStyle w:val="NormalWeb"/>
        <w:shd w:val="clear" w:color="auto" w:fill="FFFFFF"/>
        <w:spacing w:before="0" w:beforeAutospacing="0" w:after="0" w:afterAutospacing="0"/>
        <w:textAlignment w:val="baseline"/>
        <w:rPr>
          <w:color w:val="444444"/>
          <w:sz w:val="36"/>
          <w:szCs w:val="36"/>
        </w:rPr>
      </w:pPr>
    </w:p>
    <w:p w:rsidR="00381D67" w:rsidRPr="002315DE" w:rsidRDefault="00381D67" w:rsidP="00381D67">
      <w:pPr>
        <w:pStyle w:val="NormalWeb"/>
        <w:shd w:val="clear" w:color="auto" w:fill="FFFFFF"/>
        <w:spacing w:before="150" w:beforeAutospacing="0" w:after="0" w:afterAutospacing="0"/>
        <w:textAlignment w:val="baseline"/>
        <w:rPr>
          <w:color w:val="444444"/>
          <w:sz w:val="36"/>
          <w:szCs w:val="36"/>
        </w:rPr>
      </w:pPr>
      <w:r w:rsidRPr="002315DE">
        <w:rPr>
          <w:color w:val="444444"/>
          <w:sz w:val="36"/>
          <w:szCs w:val="36"/>
        </w:rPr>
        <w:t>The digital facility operator must deduct tax at source at the time of credit regardless of payment methods. Section 194O under the Financial Act 2020 ensures that taxes are imposed on the e-commerce platform, which was not the case earlier. </w:t>
      </w:r>
    </w:p>
    <w:p w:rsidR="00381D67" w:rsidRPr="002315DE" w:rsidRDefault="00381D67" w:rsidP="00381D67">
      <w:pPr>
        <w:rPr>
          <w:rFonts w:ascii="Times New Roman" w:hAnsi="Times New Roman" w:cs="Times New Roman"/>
          <w:sz w:val="36"/>
          <w:szCs w:val="36"/>
        </w:rPr>
      </w:pPr>
    </w:p>
    <w:p w:rsidR="00381D67" w:rsidRPr="00B15D82" w:rsidRDefault="00381D67" w:rsidP="00381D67">
      <w:pPr>
        <w:numPr>
          <w:ilvl w:val="0"/>
          <w:numId w:val="32"/>
        </w:numPr>
        <w:shd w:val="clear" w:color="auto" w:fill="FFFFFF"/>
        <w:spacing w:after="0" w:line="240" w:lineRule="auto"/>
        <w:ind w:left="300" w:right="300"/>
        <w:textAlignment w:val="baseline"/>
        <w:rPr>
          <w:rFonts w:ascii="Times New Roman" w:eastAsia="Times New Roman" w:hAnsi="Times New Roman" w:cs="Times New Roman"/>
          <w:color w:val="444444"/>
          <w:sz w:val="36"/>
          <w:szCs w:val="36"/>
          <w:lang w:eastAsia="en-IN"/>
        </w:rPr>
      </w:pPr>
      <w:r w:rsidRPr="00B15D82">
        <w:rPr>
          <w:rFonts w:ascii="Times New Roman" w:eastAsia="Times New Roman" w:hAnsi="Times New Roman" w:cs="Times New Roman"/>
          <w:b/>
          <w:bCs/>
          <w:color w:val="444444"/>
          <w:sz w:val="36"/>
          <w:szCs w:val="36"/>
          <w:bdr w:val="none" w:sz="0" w:space="0" w:color="auto" w:frame="1"/>
          <w:lang w:eastAsia="en-IN"/>
        </w:rPr>
        <w:t>E-commerce Operators</w:t>
      </w:r>
      <w:r w:rsidRPr="00B15D82">
        <w:rPr>
          <w:rFonts w:ascii="Times New Roman" w:eastAsia="Times New Roman" w:hAnsi="Times New Roman" w:cs="Times New Roman"/>
          <w:color w:val="444444"/>
          <w:sz w:val="36"/>
          <w:szCs w:val="36"/>
          <w:lang w:eastAsia="en-IN"/>
        </w:rPr>
        <w:t> –An e-commerce operator owns, operates or manages an electronic/digital facility. It facilitates the sale of goods and services on his platform. This operator solely manages the payment to the e-commerce sellers.</w:t>
      </w:r>
    </w:p>
    <w:p w:rsidR="00381D67" w:rsidRPr="00B15D82" w:rsidRDefault="00381D67" w:rsidP="00381D67">
      <w:pPr>
        <w:numPr>
          <w:ilvl w:val="0"/>
          <w:numId w:val="32"/>
        </w:numPr>
        <w:shd w:val="clear" w:color="auto" w:fill="FFFFFF"/>
        <w:spacing w:after="0" w:line="240" w:lineRule="auto"/>
        <w:ind w:left="300" w:right="300"/>
        <w:textAlignment w:val="baseline"/>
        <w:rPr>
          <w:rFonts w:ascii="inherit" w:eastAsia="Times New Roman" w:hAnsi="inherit" w:cs="Arial"/>
          <w:color w:val="444444"/>
          <w:sz w:val="27"/>
          <w:szCs w:val="27"/>
          <w:lang w:eastAsia="en-IN"/>
        </w:rPr>
      </w:pPr>
      <w:r w:rsidRPr="00B15D82">
        <w:rPr>
          <w:rFonts w:ascii="Times New Roman" w:eastAsia="Times New Roman" w:hAnsi="Times New Roman" w:cs="Times New Roman"/>
          <w:b/>
          <w:bCs/>
          <w:color w:val="444444"/>
          <w:sz w:val="36"/>
          <w:szCs w:val="36"/>
          <w:bdr w:val="none" w:sz="0" w:space="0" w:color="auto" w:frame="1"/>
          <w:lang w:eastAsia="en-IN"/>
        </w:rPr>
        <w:t>E-commerce Participants</w:t>
      </w:r>
      <w:r w:rsidRPr="00B15D82">
        <w:rPr>
          <w:rFonts w:ascii="Times New Roman" w:eastAsia="Times New Roman" w:hAnsi="Times New Roman" w:cs="Times New Roman"/>
          <w:color w:val="444444"/>
          <w:sz w:val="36"/>
          <w:szCs w:val="36"/>
          <w:lang w:eastAsia="en-IN"/>
        </w:rPr>
        <w:t> –An e-commerce participant sells his goods and services on e-commerce platforms. He must be a resident of India</w:t>
      </w:r>
      <w:r w:rsidRPr="00B15D82">
        <w:rPr>
          <w:rFonts w:ascii="inherit" w:eastAsia="Times New Roman" w:hAnsi="inherit" w:cs="Arial"/>
          <w:color w:val="444444"/>
          <w:sz w:val="27"/>
          <w:szCs w:val="27"/>
          <w:lang w:eastAsia="en-IN"/>
        </w:rPr>
        <w:t>. </w:t>
      </w:r>
    </w:p>
    <w:p w:rsidR="00381D67" w:rsidRDefault="00381D67" w:rsidP="00381D67">
      <w:pPr>
        <w:rPr>
          <w:rFonts w:ascii="Times New Roman" w:hAnsi="Times New Roman" w:cs="Times New Roman"/>
          <w:sz w:val="28"/>
          <w:szCs w:val="28"/>
        </w:rPr>
      </w:pPr>
    </w:p>
    <w:p w:rsidR="00381D67" w:rsidRDefault="00381D67" w:rsidP="00381D67">
      <w:pPr>
        <w:rPr>
          <w:rFonts w:ascii="Times New Roman" w:hAnsi="Times New Roman" w:cs="Times New Roman"/>
          <w:sz w:val="28"/>
          <w:szCs w:val="28"/>
        </w:rPr>
      </w:pPr>
      <w:r>
        <w:rPr>
          <w:rFonts w:ascii="Times New Roman" w:hAnsi="Times New Roman" w:cs="Times New Roman"/>
          <w:sz w:val="28"/>
          <w:szCs w:val="28"/>
        </w:rPr>
        <w:t xml:space="preserve"> </w:t>
      </w:r>
    </w:p>
    <w:p w:rsidR="00381D67" w:rsidRPr="002315DE" w:rsidRDefault="00381D67" w:rsidP="00381D67">
      <w:pPr>
        <w:rPr>
          <w:rFonts w:ascii="Times New Roman" w:hAnsi="Times New Roman" w:cs="Times New Roman"/>
          <w:sz w:val="44"/>
          <w:szCs w:val="44"/>
        </w:rPr>
      </w:pPr>
      <w:r w:rsidRPr="002315DE">
        <w:rPr>
          <w:rFonts w:ascii="Times New Roman" w:hAnsi="Times New Roman" w:cs="Times New Roman"/>
          <w:sz w:val="44"/>
          <w:szCs w:val="44"/>
        </w:rPr>
        <w:t>Provisions of Sec.194-P</w:t>
      </w:r>
    </w:p>
    <w:p w:rsidR="00381D67" w:rsidRPr="003F2E5E" w:rsidRDefault="00381D67" w:rsidP="00381D67">
      <w:pPr>
        <w:rPr>
          <w:rFonts w:ascii="Times New Roman" w:hAnsi="Times New Roman" w:cs="Times New Roman"/>
          <w:sz w:val="32"/>
          <w:szCs w:val="32"/>
        </w:rPr>
      </w:pPr>
    </w:p>
    <w:p w:rsidR="00381D67" w:rsidRPr="00255270" w:rsidRDefault="00381D67" w:rsidP="00381D67">
      <w:pPr>
        <w:shd w:val="clear" w:color="auto" w:fill="FFFFFF"/>
        <w:spacing w:before="100" w:beforeAutospacing="1" w:after="100" w:afterAutospacing="1" w:line="240" w:lineRule="auto"/>
        <w:rPr>
          <w:rFonts w:ascii="Times New Roman" w:eastAsia="Times New Roman" w:hAnsi="Times New Roman" w:cs="Times New Roman"/>
          <w:color w:val="333333"/>
          <w:sz w:val="36"/>
          <w:szCs w:val="36"/>
          <w:lang w:eastAsia="en-IN"/>
        </w:rPr>
      </w:pPr>
      <w:r w:rsidRPr="00255270">
        <w:rPr>
          <w:rFonts w:ascii="Times New Roman" w:eastAsia="Times New Roman" w:hAnsi="Times New Roman" w:cs="Times New Roman"/>
          <w:color w:val="333333"/>
          <w:sz w:val="36"/>
          <w:szCs w:val="36"/>
          <w:lang w:eastAsia="en-IN"/>
        </w:rPr>
        <w:t>A Resident senior citizen whose age is 75 years, or more are not required to file the income tax returns if their income includes only pension and bank interest from any accounts maintained with specified banks and such banks should deduct TDS on the total income of senior citizens.</w:t>
      </w:r>
    </w:p>
    <w:p w:rsidR="00381D67" w:rsidRPr="00255270" w:rsidRDefault="00381D67" w:rsidP="00381D67">
      <w:pPr>
        <w:shd w:val="clear" w:color="auto" w:fill="FFFFFF"/>
        <w:spacing w:after="100" w:afterAutospacing="1" w:line="240" w:lineRule="auto"/>
        <w:outlineLvl w:val="1"/>
        <w:rPr>
          <w:rFonts w:ascii="Times New Roman" w:eastAsia="Times New Roman" w:hAnsi="Times New Roman" w:cs="Times New Roman"/>
          <w:b/>
          <w:bCs/>
          <w:color w:val="333333"/>
          <w:sz w:val="36"/>
          <w:szCs w:val="36"/>
          <w:lang w:eastAsia="en-IN"/>
        </w:rPr>
      </w:pPr>
      <w:r w:rsidRPr="00255270">
        <w:rPr>
          <w:rFonts w:ascii="Times New Roman" w:eastAsia="Times New Roman" w:hAnsi="Times New Roman" w:cs="Times New Roman"/>
          <w:b/>
          <w:bCs/>
          <w:color w:val="333333"/>
          <w:sz w:val="36"/>
          <w:szCs w:val="36"/>
          <w:lang w:eastAsia="en-IN"/>
        </w:rPr>
        <w:t>Persons required to deduct TDS u/s 194P</w:t>
      </w:r>
    </w:p>
    <w:p w:rsidR="00381D67" w:rsidRPr="00255270" w:rsidRDefault="00381D67" w:rsidP="00381D67">
      <w:pPr>
        <w:shd w:val="clear" w:color="auto" w:fill="FFFFFF"/>
        <w:spacing w:before="100" w:beforeAutospacing="1" w:after="100" w:afterAutospacing="1" w:line="240" w:lineRule="auto"/>
        <w:rPr>
          <w:rFonts w:ascii="Times New Roman" w:eastAsia="Times New Roman" w:hAnsi="Times New Roman" w:cs="Times New Roman"/>
          <w:color w:val="333333"/>
          <w:sz w:val="36"/>
          <w:szCs w:val="36"/>
          <w:lang w:eastAsia="en-IN"/>
        </w:rPr>
      </w:pPr>
      <w:r w:rsidRPr="00255270">
        <w:rPr>
          <w:rFonts w:ascii="Times New Roman" w:eastAsia="Times New Roman" w:hAnsi="Times New Roman" w:cs="Times New Roman"/>
          <w:color w:val="333333"/>
          <w:sz w:val="36"/>
          <w:szCs w:val="36"/>
          <w:lang w:eastAsia="en-IN"/>
        </w:rPr>
        <w:t>Every specified bank is responsible for deduction of TDS u/s 194P. The bank should do the following.</w:t>
      </w:r>
    </w:p>
    <w:p w:rsidR="00381D67" w:rsidRPr="00255270" w:rsidRDefault="00381D67" w:rsidP="00381D67">
      <w:pPr>
        <w:numPr>
          <w:ilvl w:val="0"/>
          <w:numId w:val="33"/>
        </w:numPr>
        <w:shd w:val="clear" w:color="auto" w:fill="FFFFFF"/>
        <w:spacing w:before="100" w:beforeAutospacing="1" w:after="150" w:line="240" w:lineRule="auto"/>
        <w:rPr>
          <w:rFonts w:ascii="Times New Roman" w:eastAsia="Times New Roman" w:hAnsi="Times New Roman" w:cs="Times New Roman"/>
          <w:color w:val="333333"/>
          <w:sz w:val="36"/>
          <w:szCs w:val="36"/>
          <w:lang w:eastAsia="en-IN"/>
        </w:rPr>
      </w:pPr>
      <w:r w:rsidRPr="00255270">
        <w:rPr>
          <w:rFonts w:ascii="Times New Roman" w:eastAsia="Times New Roman" w:hAnsi="Times New Roman" w:cs="Times New Roman"/>
          <w:color w:val="333333"/>
          <w:sz w:val="36"/>
          <w:szCs w:val="36"/>
          <w:lang w:eastAsia="en-IN"/>
        </w:rPr>
        <w:t>Compute the total income of the senior citizen for the relevant assessment year after giving effect to the deduction u/s Chapter VIA and rebate u/s 87A.</w:t>
      </w:r>
    </w:p>
    <w:p w:rsidR="00381D67" w:rsidRPr="00255270" w:rsidRDefault="00381D67" w:rsidP="00381D67">
      <w:pPr>
        <w:numPr>
          <w:ilvl w:val="0"/>
          <w:numId w:val="33"/>
        </w:numPr>
        <w:shd w:val="clear" w:color="auto" w:fill="FFFFFF"/>
        <w:spacing w:before="100" w:beforeAutospacing="1" w:after="150" w:line="240" w:lineRule="auto"/>
        <w:rPr>
          <w:rFonts w:ascii="Times New Roman" w:eastAsia="Times New Roman" w:hAnsi="Times New Roman" w:cs="Times New Roman"/>
          <w:color w:val="333333"/>
          <w:sz w:val="36"/>
          <w:szCs w:val="36"/>
          <w:lang w:eastAsia="en-IN"/>
        </w:rPr>
      </w:pPr>
      <w:r w:rsidRPr="00255270">
        <w:rPr>
          <w:rFonts w:ascii="Times New Roman" w:eastAsia="Times New Roman" w:hAnsi="Times New Roman" w:cs="Times New Roman"/>
          <w:color w:val="333333"/>
          <w:sz w:val="36"/>
          <w:szCs w:val="36"/>
          <w:lang w:eastAsia="en-IN"/>
        </w:rPr>
        <w:t>Deduct the amount of income tax as per rates in force.</w:t>
      </w:r>
    </w:p>
    <w:p w:rsidR="00381D67" w:rsidRDefault="00381D67" w:rsidP="00381D67">
      <w:pPr>
        <w:rPr>
          <w:rFonts w:ascii="Times New Roman" w:hAnsi="Times New Roman" w:cs="Times New Roman"/>
          <w:sz w:val="28"/>
          <w:szCs w:val="28"/>
        </w:rPr>
      </w:pPr>
    </w:p>
    <w:p w:rsidR="00381D67" w:rsidRDefault="00381D67" w:rsidP="00381D67">
      <w:pPr>
        <w:rPr>
          <w:rFonts w:ascii="Times New Roman" w:hAnsi="Times New Roman" w:cs="Times New Roman"/>
          <w:sz w:val="48"/>
          <w:szCs w:val="48"/>
        </w:rPr>
      </w:pPr>
      <w:r w:rsidRPr="0034112E">
        <w:rPr>
          <w:rFonts w:ascii="Times New Roman" w:hAnsi="Times New Roman" w:cs="Times New Roman"/>
          <w:sz w:val="48"/>
          <w:szCs w:val="48"/>
        </w:rPr>
        <w:t>Section 194-Q</w:t>
      </w:r>
    </w:p>
    <w:p w:rsidR="00381D67" w:rsidRDefault="00381D67" w:rsidP="00381D67">
      <w:pPr>
        <w:rPr>
          <w:rFonts w:ascii="Arial" w:hAnsi="Arial" w:cs="Arial"/>
          <w:color w:val="333333"/>
          <w:sz w:val="21"/>
          <w:szCs w:val="21"/>
          <w:shd w:val="clear" w:color="auto" w:fill="FFFFFF"/>
        </w:rPr>
      </w:pPr>
    </w:p>
    <w:p w:rsidR="00381D67" w:rsidRDefault="00381D67" w:rsidP="00381D67">
      <w:pPr>
        <w:pStyle w:val="NormalWeb"/>
        <w:shd w:val="clear" w:color="auto" w:fill="FFFFFF"/>
        <w:rPr>
          <w:rFonts w:ascii="Segoe UI" w:hAnsi="Segoe UI" w:cs="Segoe UI"/>
          <w:color w:val="1E1E1E"/>
          <w:sz w:val="38"/>
          <w:szCs w:val="38"/>
        </w:rPr>
      </w:pPr>
      <w:r>
        <w:rPr>
          <w:rFonts w:ascii="Segoe UI" w:hAnsi="Segoe UI" w:cs="Segoe UI"/>
          <w:color w:val="1E1E1E"/>
          <w:sz w:val="38"/>
          <w:szCs w:val="38"/>
        </w:rPr>
        <w:t>Section 194Q of the Income Tax Act is recently introduced vide the Finance Act, 2021. Under section 194Q “It is provided for TDS by the person responsible for paying any sum to any resident for purchase of goods. The rate of TDS is kept very low at 0.1%. The tax is only required to be deducted by that person (i.e. ―buyer) whose total sales, gross receipts, or turnover from the business carried on by him exceed ten crore rupees during the financial year immediately preceding the financial year in which the purchase of goods is carried out. Tax is required to be deducted by such person if the purchase of goods by him from the seller is of the value or aggregate of such value exceeding fifty lakh rupees in the previous year.”</w:t>
      </w:r>
    </w:p>
    <w:p w:rsidR="00381D67" w:rsidRDefault="00381D67" w:rsidP="00381D67">
      <w:pPr>
        <w:pStyle w:val="NormalWeb"/>
        <w:shd w:val="clear" w:color="auto" w:fill="FFFFFF"/>
        <w:rPr>
          <w:rFonts w:ascii="Segoe UI" w:hAnsi="Segoe UI" w:cs="Segoe UI"/>
          <w:color w:val="1E1E1E"/>
          <w:sz w:val="38"/>
          <w:szCs w:val="38"/>
        </w:rPr>
      </w:pPr>
      <w:r>
        <w:rPr>
          <w:rFonts w:ascii="Segoe UI" w:hAnsi="Segoe UI" w:cs="Segoe UI"/>
          <w:color w:val="1E1E1E"/>
          <w:sz w:val="38"/>
          <w:szCs w:val="38"/>
        </w:rPr>
        <w:t>This new Section 194Q is proposed to be applicable from 1st July 2021.</w:t>
      </w:r>
    </w:p>
    <w:p w:rsidR="00381D67" w:rsidRDefault="00381D67" w:rsidP="00381D67">
      <w:pPr>
        <w:pStyle w:val="NormalWeb"/>
        <w:shd w:val="clear" w:color="auto" w:fill="FFFFFF"/>
        <w:rPr>
          <w:rFonts w:ascii="Segoe UI" w:hAnsi="Segoe UI" w:cs="Segoe UI"/>
          <w:color w:val="1E1E1E"/>
          <w:sz w:val="38"/>
          <w:szCs w:val="38"/>
        </w:rPr>
      </w:pPr>
    </w:p>
    <w:p w:rsidR="00381D67" w:rsidRDefault="00381D67" w:rsidP="00381D67">
      <w:pPr>
        <w:pStyle w:val="NormalWeb"/>
        <w:shd w:val="clear" w:color="auto" w:fill="FFFFFF"/>
        <w:rPr>
          <w:rFonts w:ascii="Segoe UI" w:hAnsi="Segoe UI" w:cs="Segoe UI"/>
          <w:color w:val="1E1E1E"/>
          <w:sz w:val="38"/>
          <w:szCs w:val="38"/>
        </w:rPr>
      </w:pPr>
    </w:p>
    <w:p w:rsidR="00381D67" w:rsidRDefault="00381D67" w:rsidP="00381D67">
      <w:pPr>
        <w:pStyle w:val="NormalWeb"/>
        <w:shd w:val="clear" w:color="auto" w:fill="FFFFFF"/>
        <w:rPr>
          <w:rFonts w:ascii="Segoe UI" w:hAnsi="Segoe UI" w:cs="Segoe UI"/>
          <w:color w:val="1E1E1E"/>
          <w:sz w:val="38"/>
          <w:szCs w:val="38"/>
        </w:rPr>
      </w:pPr>
    </w:p>
    <w:p w:rsidR="00381D67" w:rsidRDefault="00381D67" w:rsidP="00381D67">
      <w:pPr>
        <w:pStyle w:val="NormalWeb"/>
        <w:shd w:val="clear" w:color="auto" w:fill="FFFFFF"/>
        <w:rPr>
          <w:rFonts w:ascii="Segoe UI" w:hAnsi="Segoe UI" w:cs="Segoe UI"/>
          <w:color w:val="1E1E1E"/>
          <w:sz w:val="38"/>
          <w:szCs w:val="38"/>
        </w:rPr>
      </w:pPr>
    </w:p>
    <w:p w:rsidR="00381D67" w:rsidRDefault="00381D67" w:rsidP="00381D67">
      <w:pPr>
        <w:pStyle w:val="NormalWeb"/>
        <w:shd w:val="clear" w:color="auto" w:fill="FFFFFF"/>
        <w:rPr>
          <w:rFonts w:ascii="Segoe UI" w:hAnsi="Segoe UI" w:cs="Segoe UI"/>
          <w:color w:val="1E1E1E"/>
          <w:sz w:val="38"/>
          <w:szCs w:val="38"/>
        </w:rPr>
      </w:pPr>
    </w:p>
    <w:p w:rsidR="00381D67" w:rsidRDefault="00381D67" w:rsidP="00381D67">
      <w:pPr>
        <w:pStyle w:val="NormalWeb"/>
        <w:shd w:val="clear" w:color="auto" w:fill="FFFFFF"/>
        <w:rPr>
          <w:rFonts w:ascii="Segoe UI" w:hAnsi="Segoe UI" w:cs="Segoe UI"/>
          <w:color w:val="1E1E1E"/>
          <w:sz w:val="38"/>
          <w:szCs w:val="38"/>
        </w:rPr>
      </w:pPr>
    </w:p>
    <w:p w:rsidR="00381D67" w:rsidRDefault="00381D67" w:rsidP="00381D67">
      <w:pPr>
        <w:pStyle w:val="NormalWeb"/>
        <w:shd w:val="clear" w:color="auto" w:fill="FFFFFF"/>
        <w:rPr>
          <w:rFonts w:ascii="Segoe UI" w:hAnsi="Segoe UI" w:cs="Segoe UI"/>
          <w:color w:val="1E1E1E"/>
          <w:sz w:val="38"/>
          <w:szCs w:val="38"/>
        </w:rPr>
      </w:pPr>
    </w:p>
    <w:p w:rsidR="00381D67" w:rsidRDefault="00381D67" w:rsidP="00381D67">
      <w:pPr>
        <w:pStyle w:val="NormalWeb"/>
        <w:shd w:val="clear" w:color="auto" w:fill="FFFFFF"/>
        <w:rPr>
          <w:rFonts w:ascii="Segoe UI" w:hAnsi="Segoe UI" w:cs="Segoe UI"/>
          <w:color w:val="1E1E1E"/>
          <w:sz w:val="38"/>
          <w:szCs w:val="38"/>
        </w:rPr>
      </w:pPr>
      <w:r>
        <w:rPr>
          <w:rFonts w:ascii="Segoe UI" w:hAnsi="Segoe UI" w:cs="Segoe UI"/>
          <w:color w:val="1E1E1E"/>
          <w:sz w:val="38"/>
          <w:szCs w:val="38"/>
        </w:rPr>
        <w:t>As per charging proviso to this section, this is going to apply to any person being a buyer responsible for making a payment to a resident (Not applicable for Import Purchase from a supplier outside India) for purchase of goods (NA to services) when value or aggregate of purchase from a supplier or payment whichever is earlier Rs.50 lacs during the previous year. The transaction with any supplier with the addition of which your aggregate purchase/payment for a purchase from that supplier exceeds Rs.50 lacs, will be the transaction effective which TDS will have to be deducted @.10% of the Purchase transaction or payment thereof whichever is earlier.</w:t>
      </w:r>
    </w:p>
    <w:p w:rsidR="00381D67" w:rsidRDefault="00381D67" w:rsidP="00381D67">
      <w:pPr>
        <w:pStyle w:val="NormalWeb"/>
        <w:shd w:val="clear" w:color="auto" w:fill="FFFFFF"/>
        <w:rPr>
          <w:rFonts w:ascii="Segoe UI" w:hAnsi="Segoe UI" w:cs="Segoe UI"/>
          <w:color w:val="1E1E1E"/>
          <w:sz w:val="38"/>
          <w:szCs w:val="38"/>
        </w:rPr>
      </w:pPr>
      <w:r>
        <w:rPr>
          <w:rFonts w:ascii="Segoe UI" w:hAnsi="Segoe UI" w:cs="Segoe UI"/>
          <w:color w:val="1E1E1E"/>
          <w:sz w:val="38"/>
          <w:szCs w:val="38"/>
        </w:rPr>
        <w:t xml:space="preserve">This section will also apply to an assessee whose aggregate Turnover in the immediate previous year exceeds Rs.10 </w:t>
      </w:r>
      <w:proofErr w:type="gramStart"/>
      <w:r>
        <w:rPr>
          <w:rFonts w:ascii="Segoe UI" w:hAnsi="Segoe UI" w:cs="Segoe UI"/>
          <w:color w:val="1E1E1E"/>
          <w:sz w:val="38"/>
          <w:szCs w:val="38"/>
        </w:rPr>
        <w:t>crore</w:t>
      </w:r>
      <w:proofErr w:type="gramEnd"/>
      <w:r>
        <w:rPr>
          <w:rFonts w:ascii="Segoe UI" w:hAnsi="Segoe UI" w:cs="Segoe UI"/>
          <w:color w:val="1E1E1E"/>
          <w:sz w:val="38"/>
          <w:szCs w:val="38"/>
        </w:rPr>
        <w:t>.</w:t>
      </w:r>
    </w:p>
    <w:p w:rsidR="00381D67" w:rsidRDefault="00381D67" w:rsidP="00381D67">
      <w:pPr>
        <w:rPr>
          <w:rFonts w:ascii="Arial" w:hAnsi="Arial" w:cs="Arial"/>
          <w:color w:val="333333"/>
          <w:sz w:val="21"/>
          <w:szCs w:val="21"/>
          <w:shd w:val="clear" w:color="auto" w:fill="FFFFFF"/>
        </w:rPr>
      </w:pPr>
    </w:p>
    <w:p w:rsidR="00381D67" w:rsidRDefault="00381D67" w:rsidP="00381D67">
      <w:pPr>
        <w:rPr>
          <w:rFonts w:ascii="Arial" w:hAnsi="Arial" w:cs="Arial"/>
          <w:color w:val="333333"/>
          <w:sz w:val="21"/>
          <w:szCs w:val="21"/>
          <w:shd w:val="clear" w:color="auto" w:fill="FFFFFF"/>
        </w:rPr>
      </w:pPr>
    </w:p>
    <w:p w:rsidR="00381D67" w:rsidRDefault="00381D67" w:rsidP="00381D67">
      <w:pPr>
        <w:rPr>
          <w:rFonts w:ascii="Arial" w:hAnsi="Arial" w:cs="Arial"/>
          <w:color w:val="333333"/>
          <w:sz w:val="21"/>
          <w:szCs w:val="21"/>
          <w:shd w:val="clear" w:color="auto" w:fill="FFFFFF"/>
        </w:rPr>
      </w:pPr>
    </w:p>
    <w:p w:rsidR="00381D67" w:rsidRDefault="00381D67" w:rsidP="00381D67">
      <w:pPr>
        <w:rPr>
          <w:rFonts w:ascii="Arial" w:hAnsi="Arial" w:cs="Arial"/>
          <w:color w:val="333333"/>
          <w:sz w:val="21"/>
          <w:szCs w:val="21"/>
          <w:shd w:val="clear" w:color="auto" w:fill="FFFFFF"/>
        </w:rPr>
      </w:pPr>
    </w:p>
    <w:p w:rsidR="00381D67" w:rsidRDefault="00381D67" w:rsidP="00795A08">
      <w:pPr>
        <w:rPr>
          <w:rFonts w:ascii="Tahoma" w:hAnsi="Tahoma" w:cs="Tahoma"/>
          <w:sz w:val="36"/>
          <w:szCs w:val="36"/>
          <w:lang w:val="en-US"/>
        </w:rPr>
      </w:pPr>
      <w:bookmarkStart w:id="0" w:name="_GoBack"/>
      <w:bookmarkEnd w:id="0"/>
    </w:p>
    <w:p w:rsidR="00381D67" w:rsidRPr="00795A08" w:rsidRDefault="00381D67" w:rsidP="00795A08">
      <w:pPr>
        <w:rPr>
          <w:rFonts w:ascii="Tahoma" w:hAnsi="Tahoma" w:cs="Tahoma"/>
          <w:sz w:val="36"/>
          <w:szCs w:val="36"/>
          <w:lang w:val="en-US"/>
        </w:rPr>
      </w:pPr>
    </w:p>
    <w:p w:rsidR="008A3BFF" w:rsidRPr="00542DAD" w:rsidRDefault="008A3BFF" w:rsidP="00542DAD">
      <w:pPr>
        <w:rPr>
          <w:rFonts w:ascii="Tahoma" w:hAnsi="Tahoma" w:cs="Tahoma"/>
          <w:sz w:val="36"/>
          <w:szCs w:val="36"/>
          <w:lang w:val="en-US"/>
        </w:rPr>
      </w:pPr>
    </w:p>
    <w:p w:rsidR="00542DAD" w:rsidRPr="00542DAD" w:rsidRDefault="00542DAD" w:rsidP="00542DAD">
      <w:pPr>
        <w:rPr>
          <w:rFonts w:ascii="Tahoma" w:hAnsi="Tahoma" w:cs="Tahoma"/>
          <w:sz w:val="36"/>
          <w:szCs w:val="36"/>
          <w:lang w:val="en-US"/>
        </w:rPr>
      </w:pPr>
    </w:p>
    <w:sectPr w:rsidR="00542DAD" w:rsidRPr="00542DAD" w:rsidSect="00074D93">
      <w:pgSz w:w="11909" w:h="16834" w:code="9"/>
      <w:pgMar w:top="1077" w:right="1021" w:bottom="635" w:left="171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imes New Roman"/>
    <w:panose1 w:val="00000000000000000000"/>
    <w:charset w:val="00"/>
    <w:family w:val="roman"/>
    <w:notTrueType/>
    <w:pitch w:val="default"/>
  </w:font>
  <w:font w:name="Open Sans">
    <w:altName w:val="Verdana"/>
    <w:charset w:val="00"/>
    <w:family w:val="swiss"/>
    <w:pitch w:val="variable"/>
    <w:sig w:usb0="00000001" w:usb1="4000205B" w:usb2="00000028"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858"/>
    <w:multiLevelType w:val="hybridMultilevel"/>
    <w:tmpl w:val="D8D29DDC"/>
    <w:lvl w:ilvl="0" w:tplc="AA4A773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F83F20"/>
    <w:multiLevelType w:val="multilevel"/>
    <w:tmpl w:val="BC40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600E1"/>
    <w:multiLevelType w:val="hybridMultilevel"/>
    <w:tmpl w:val="007CF0E2"/>
    <w:lvl w:ilvl="0" w:tplc="B3961B1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3348BE"/>
    <w:multiLevelType w:val="hybridMultilevel"/>
    <w:tmpl w:val="3D3C7A34"/>
    <w:lvl w:ilvl="0" w:tplc="2A6617B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425529"/>
    <w:multiLevelType w:val="hybridMultilevel"/>
    <w:tmpl w:val="D7C08F7E"/>
    <w:lvl w:ilvl="0" w:tplc="0CF08F7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482FDE"/>
    <w:multiLevelType w:val="hybridMultilevel"/>
    <w:tmpl w:val="7E8E79B0"/>
    <w:lvl w:ilvl="0" w:tplc="EDC06E4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86254"/>
    <w:multiLevelType w:val="hybridMultilevel"/>
    <w:tmpl w:val="375E94CC"/>
    <w:lvl w:ilvl="0" w:tplc="BFA0EF2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533EA2"/>
    <w:multiLevelType w:val="multilevel"/>
    <w:tmpl w:val="2EAA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E2499"/>
    <w:multiLevelType w:val="hybridMultilevel"/>
    <w:tmpl w:val="EE863DB8"/>
    <w:lvl w:ilvl="0" w:tplc="2B5CC0C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B26356"/>
    <w:multiLevelType w:val="hybridMultilevel"/>
    <w:tmpl w:val="178A4734"/>
    <w:lvl w:ilvl="0" w:tplc="F614F06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B401FD"/>
    <w:multiLevelType w:val="hybridMultilevel"/>
    <w:tmpl w:val="3DBCCD0E"/>
    <w:lvl w:ilvl="0" w:tplc="F7C290A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6115E8"/>
    <w:multiLevelType w:val="hybridMultilevel"/>
    <w:tmpl w:val="BB542978"/>
    <w:lvl w:ilvl="0" w:tplc="9AD8E23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ED45CB"/>
    <w:multiLevelType w:val="hybridMultilevel"/>
    <w:tmpl w:val="6AE8CB8E"/>
    <w:lvl w:ilvl="0" w:tplc="024EB86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DC1EB3"/>
    <w:multiLevelType w:val="hybridMultilevel"/>
    <w:tmpl w:val="BB0EBCBE"/>
    <w:lvl w:ilvl="0" w:tplc="3712375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6081A08"/>
    <w:multiLevelType w:val="hybridMultilevel"/>
    <w:tmpl w:val="76DE7F24"/>
    <w:lvl w:ilvl="0" w:tplc="2A86A96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C56192"/>
    <w:multiLevelType w:val="hybridMultilevel"/>
    <w:tmpl w:val="C6BCBB0A"/>
    <w:lvl w:ilvl="0" w:tplc="234EE0C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09534B"/>
    <w:multiLevelType w:val="hybridMultilevel"/>
    <w:tmpl w:val="CC12421A"/>
    <w:lvl w:ilvl="0" w:tplc="AF22429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376FF6"/>
    <w:multiLevelType w:val="hybridMultilevel"/>
    <w:tmpl w:val="6BD89ABE"/>
    <w:lvl w:ilvl="0" w:tplc="0ECADC7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C57421"/>
    <w:multiLevelType w:val="hybridMultilevel"/>
    <w:tmpl w:val="93F22CCC"/>
    <w:lvl w:ilvl="0" w:tplc="AFC25CD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7F4F27"/>
    <w:multiLevelType w:val="hybridMultilevel"/>
    <w:tmpl w:val="58D457A0"/>
    <w:lvl w:ilvl="0" w:tplc="6B029F5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8A452C7"/>
    <w:multiLevelType w:val="hybridMultilevel"/>
    <w:tmpl w:val="F27E4DB8"/>
    <w:lvl w:ilvl="0" w:tplc="DCC070E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B32438E"/>
    <w:multiLevelType w:val="hybridMultilevel"/>
    <w:tmpl w:val="5ED2FC7A"/>
    <w:lvl w:ilvl="0" w:tplc="4E5A428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E792064"/>
    <w:multiLevelType w:val="hybridMultilevel"/>
    <w:tmpl w:val="C71887AC"/>
    <w:lvl w:ilvl="0" w:tplc="41A6EB5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FD12E05"/>
    <w:multiLevelType w:val="hybridMultilevel"/>
    <w:tmpl w:val="A4A84BDE"/>
    <w:lvl w:ilvl="0" w:tplc="255EF48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5BE6CC0"/>
    <w:multiLevelType w:val="hybridMultilevel"/>
    <w:tmpl w:val="0CC40F4A"/>
    <w:lvl w:ilvl="0" w:tplc="1E7A847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25733A"/>
    <w:multiLevelType w:val="hybridMultilevel"/>
    <w:tmpl w:val="784C7A4A"/>
    <w:lvl w:ilvl="0" w:tplc="AE269E2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AFD2930"/>
    <w:multiLevelType w:val="hybridMultilevel"/>
    <w:tmpl w:val="8242AED4"/>
    <w:lvl w:ilvl="0" w:tplc="65ECA3D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A90F36"/>
    <w:multiLevelType w:val="hybridMultilevel"/>
    <w:tmpl w:val="6D221BA4"/>
    <w:lvl w:ilvl="0" w:tplc="D80A717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ECC67B8"/>
    <w:multiLevelType w:val="hybridMultilevel"/>
    <w:tmpl w:val="0E1CB5FC"/>
    <w:lvl w:ilvl="0" w:tplc="FB404A9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4122BFE"/>
    <w:multiLevelType w:val="hybridMultilevel"/>
    <w:tmpl w:val="9BDE43EA"/>
    <w:lvl w:ilvl="0" w:tplc="E14EEF0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472423"/>
    <w:multiLevelType w:val="hybridMultilevel"/>
    <w:tmpl w:val="62AA8972"/>
    <w:lvl w:ilvl="0" w:tplc="A3B4C52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D306117"/>
    <w:multiLevelType w:val="multilevel"/>
    <w:tmpl w:val="E71E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B428F"/>
    <w:multiLevelType w:val="hybridMultilevel"/>
    <w:tmpl w:val="97DC42E0"/>
    <w:lvl w:ilvl="0" w:tplc="296A10A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14"/>
  </w:num>
  <w:num w:numId="5">
    <w:abstractNumId w:val="6"/>
  </w:num>
  <w:num w:numId="6">
    <w:abstractNumId w:val="5"/>
  </w:num>
  <w:num w:numId="7">
    <w:abstractNumId w:val="30"/>
  </w:num>
  <w:num w:numId="8">
    <w:abstractNumId w:val="18"/>
  </w:num>
  <w:num w:numId="9">
    <w:abstractNumId w:val="26"/>
  </w:num>
  <w:num w:numId="10">
    <w:abstractNumId w:val="8"/>
  </w:num>
  <w:num w:numId="11">
    <w:abstractNumId w:val="12"/>
  </w:num>
  <w:num w:numId="12">
    <w:abstractNumId w:val="17"/>
  </w:num>
  <w:num w:numId="13">
    <w:abstractNumId w:val="25"/>
  </w:num>
  <w:num w:numId="14">
    <w:abstractNumId w:val="0"/>
  </w:num>
  <w:num w:numId="15">
    <w:abstractNumId w:val="3"/>
  </w:num>
  <w:num w:numId="16">
    <w:abstractNumId w:val="22"/>
  </w:num>
  <w:num w:numId="17">
    <w:abstractNumId w:val="23"/>
  </w:num>
  <w:num w:numId="18">
    <w:abstractNumId w:val="19"/>
  </w:num>
  <w:num w:numId="19">
    <w:abstractNumId w:val="24"/>
  </w:num>
  <w:num w:numId="20">
    <w:abstractNumId w:val="9"/>
  </w:num>
  <w:num w:numId="21">
    <w:abstractNumId w:val="21"/>
  </w:num>
  <w:num w:numId="22">
    <w:abstractNumId w:val="13"/>
  </w:num>
  <w:num w:numId="23">
    <w:abstractNumId w:val="27"/>
  </w:num>
  <w:num w:numId="24">
    <w:abstractNumId w:val="29"/>
  </w:num>
  <w:num w:numId="25">
    <w:abstractNumId w:val="2"/>
  </w:num>
  <w:num w:numId="26">
    <w:abstractNumId w:val="20"/>
  </w:num>
  <w:num w:numId="27">
    <w:abstractNumId w:val="15"/>
  </w:num>
  <w:num w:numId="28">
    <w:abstractNumId w:val="11"/>
  </w:num>
  <w:num w:numId="29">
    <w:abstractNumId w:val="28"/>
  </w:num>
  <w:num w:numId="30">
    <w:abstractNumId w:val="32"/>
  </w:num>
  <w:num w:numId="31">
    <w:abstractNumId w:val="7"/>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B5"/>
    <w:rsid w:val="00074D93"/>
    <w:rsid w:val="00081104"/>
    <w:rsid w:val="000860A2"/>
    <w:rsid w:val="000B4B49"/>
    <w:rsid w:val="00194F6A"/>
    <w:rsid w:val="001A5A1A"/>
    <w:rsid w:val="001B727E"/>
    <w:rsid w:val="001D6229"/>
    <w:rsid w:val="00381D67"/>
    <w:rsid w:val="003F4290"/>
    <w:rsid w:val="004A314A"/>
    <w:rsid w:val="00542DAD"/>
    <w:rsid w:val="006E13AB"/>
    <w:rsid w:val="00795A08"/>
    <w:rsid w:val="00813102"/>
    <w:rsid w:val="00833F2B"/>
    <w:rsid w:val="008A3BFF"/>
    <w:rsid w:val="009340EA"/>
    <w:rsid w:val="00B76E0F"/>
    <w:rsid w:val="00BB5592"/>
    <w:rsid w:val="00C52E99"/>
    <w:rsid w:val="00DA1CB5"/>
    <w:rsid w:val="00DD7E15"/>
    <w:rsid w:val="00DF60DB"/>
    <w:rsid w:val="00E04827"/>
    <w:rsid w:val="00E574E4"/>
    <w:rsid w:val="00E76331"/>
    <w:rsid w:val="00EC1FCD"/>
    <w:rsid w:val="00EE0198"/>
    <w:rsid w:val="00F64129"/>
    <w:rsid w:val="00F749F7"/>
    <w:rsid w:val="00F819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96DF"/>
  <w15:chartTrackingRefBased/>
  <w15:docId w15:val="{3CB011AC-5DA3-4592-B413-0663DDD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29"/>
    <w:pPr>
      <w:ind w:left="720"/>
      <w:contextualSpacing/>
    </w:pPr>
  </w:style>
  <w:style w:type="paragraph" w:styleId="NormalWeb">
    <w:name w:val="Normal (Web)"/>
    <w:basedOn w:val="Normal"/>
    <w:uiPriority w:val="99"/>
    <w:semiHidden/>
    <w:unhideWhenUsed/>
    <w:rsid w:val="00381D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81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digit.com/income-tax/t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isabazaar.com/tax/tds/" TargetMode="External"/><Relationship Id="rId5" Type="http://schemas.openxmlformats.org/officeDocument/2006/relationships/hyperlink" Target="https://tax2win.in/guide/section-194j-under-income-tax-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Priyanka Roy</cp:lastModifiedBy>
  <cp:revision>24</cp:revision>
  <dcterms:created xsi:type="dcterms:W3CDTF">2024-05-10T13:51:00Z</dcterms:created>
  <dcterms:modified xsi:type="dcterms:W3CDTF">2024-06-07T11:16:00Z</dcterms:modified>
</cp:coreProperties>
</file>