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39614" w14:textId="1D9CA27D" w:rsidR="00AD1140" w:rsidRPr="00A725C4" w:rsidRDefault="00AD1140" w:rsidP="00A725C4">
      <w:pPr>
        <w:pBdr>
          <w:bottom w:val="single" w:sz="4" w:space="1" w:color="auto"/>
        </w:pBd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b/>
          <w:bCs/>
          <w:color w:val="212529"/>
          <w:kern w:val="0"/>
          <w14:ligatures w14:val="none"/>
        </w:rPr>
      </w:pPr>
      <w:r w:rsidRPr="00A725C4">
        <w:rPr>
          <w:rFonts w:ascii="Arial" w:eastAsia="Times New Roman" w:hAnsi="Arial" w:cs="Arial"/>
          <w:b/>
          <w:bCs/>
          <w:color w:val="212529"/>
          <w:kern w:val="0"/>
          <w14:ligatures w14:val="none"/>
        </w:rPr>
        <w:t>MCQ – TAXABILITY UNDER NEW TAX REGIME</w:t>
      </w:r>
    </w:p>
    <w:p w14:paraId="0869C72C" w14:textId="77777777" w:rsidR="00AD1140" w:rsidRPr="00A725C4" w:rsidRDefault="00AD1140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59D4ECE7" w14:textId="15FECAB3" w:rsidR="00A725C4" w:rsidRDefault="00A725C4" w:rsidP="00A725C4">
      <w:pPr>
        <w:pStyle w:val="NormalWeb"/>
        <w:kinsoku w:val="0"/>
        <w:overflowPunct w:val="0"/>
        <w:spacing w:before="0" w:beforeAutospacing="0" w:after="0" w:afterAutospacing="0" w:line="300" w:lineRule="exact"/>
        <w:jc w:val="both"/>
        <w:textAlignment w:val="baseline"/>
        <w:rPr>
          <w:rFonts w:ascii="Arial" w:hAnsi="Arial" w:cs="Arial"/>
          <w:spacing w:val="9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1.</w:t>
      </w:r>
      <w:r w:rsidRPr="00A725C4">
        <w:rPr>
          <w:rFonts w:ascii="Arial" w:eastAsiaTheme="minorEastAsia" w:hAnsi="Arial" w:cs="Arial"/>
          <w:sz w:val="22"/>
          <w:szCs w:val="22"/>
        </w:rPr>
        <w:t xml:space="preserve">New Tax Regime for </w:t>
      </w:r>
      <w:r w:rsidRPr="00A725C4">
        <w:rPr>
          <w:rFonts w:ascii="Arial" w:hAnsi="Arial" w:cs="Arial"/>
          <w:spacing w:val="9"/>
          <w:sz w:val="22"/>
          <w:szCs w:val="22"/>
        </w:rPr>
        <w:t xml:space="preserve">Section 115BAC of the Income Tax Act introduced an alternative tax regime for ___________ collectively referred to as ‘eligible assesses.’ </w:t>
      </w:r>
    </w:p>
    <w:p w14:paraId="168CB3DF" w14:textId="77777777" w:rsidR="00A725C4" w:rsidRPr="00A725C4" w:rsidRDefault="00A725C4" w:rsidP="00A725C4">
      <w:pPr>
        <w:pStyle w:val="NormalWeb"/>
        <w:kinsoku w:val="0"/>
        <w:overflowPunct w:val="0"/>
        <w:spacing w:before="0" w:beforeAutospacing="0" w:after="0" w:afterAutospacing="0" w:line="300" w:lineRule="exact"/>
        <w:jc w:val="both"/>
        <w:textAlignment w:val="baseline"/>
        <w:rPr>
          <w:rFonts w:ascii="Arial" w:hAnsi="Arial" w:cs="Arial"/>
          <w:spacing w:val="9"/>
          <w:sz w:val="22"/>
          <w:szCs w:val="22"/>
        </w:rPr>
      </w:pPr>
    </w:p>
    <w:p w14:paraId="554D6D37" w14:textId="7EDCED07" w:rsidR="00A725C4" w:rsidRPr="00A725C4" w:rsidRDefault="00A725C4" w:rsidP="00A725C4">
      <w:pPr>
        <w:pStyle w:val="NormalWeb"/>
        <w:kinsoku w:val="0"/>
        <w:overflowPunct w:val="0"/>
        <w:spacing w:before="0" w:beforeAutospacing="0" w:after="0" w:afterAutospacing="0" w:line="300" w:lineRule="exact"/>
        <w:jc w:val="both"/>
        <w:textAlignment w:val="baseline"/>
        <w:rPr>
          <w:rFonts w:ascii="Arial" w:hAnsi="Arial" w:cs="Arial"/>
          <w:b/>
          <w:bCs/>
          <w:spacing w:val="9"/>
        </w:rPr>
      </w:pPr>
      <w:r w:rsidRPr="00A725C4">
        <w:rPr>
          <w:rFonts w:ascii="Arial" w:hAnsi="Arial" w:cs="Arial"/>
          <w:spacing w:val="9"/>
          <w:sz w:val="22"/>
          <w:szCs w:val="22"/>
        </w:rPr>
        <w:t xml:space="preserve">(i)Individuals &amp; HUF (ii) Associations of Persons &amp; Bodies of Individuals(iii) Artificial Juridical Persons </w:t>
      </w:r>
      <w:r w:rsidRPr="00A725C4">
        <w:rPr>
          <w:rFonts w:ascii="Arial" w:hAnsi="Arial" w:cs="Arial"/>
          <w:b/>
          <w:bCs/>
          <w:spacing w:val="9"/>
          <w:sz w:val="22"/>
          <w:szCs w:val="22"/>
        </w:rPr>
        <w:t>(iv) all the alternatives</w:t>
      </w:r>
      <w:r w:rsidRPr="00A725C4">
        <w:rPr>
          <w:rFonts w:ascii="Arial" w:hAnsi="Arial" w:cs="Arial"/>
          <w:b/>
          <w:bCs/>
          <w:spacing w:val="9"/>
          <w:sz w:val="22"/>
          <w:szCs w:val="22"/>
        </w:rPr>
        <w:t xml:space="preserve"> (i), (ii) &amp; (iii)</w:t>
      </w:r>
    </w:p>
    <w:p w14:paraId="4F38B03F" w14:textId="77777777" w:rsidR="00A725C4" w:rsidRPr="00A725C4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9F796B6" w14:textId="62872DE7" w:rsidR="00256D2C" w:rsidRPr="00A725C4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14:ligatures w14:val="none"/>
        </w:rPr>
        <w:t>2</w:t>
      </w:r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. A Domestic Company </w:t>
      </w:r>
      <w:r w:rsidR="00256D2C" w:rsidRPr="004227AB">
        <w:rPr>
          <w:rFonts w:ascii="Arial" w:eastAsia="Times New Roman" w:hAnsi="Arial" w:cs="Arial"/>
          <w:color w:val="212529"/>
          <w:kern w:val="0"/>
          <w14:ligatures w14:val="none"/>
        </w:rPr>
        <w:t xml:space="preserve">wishing to opt for an alternative tax regime </w:t>
      </w:r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under section 115 BAA </w:t>
      </w:r>
      <w:r w:rsidR="00256D2C" w:rsidRPr="004227AB">
        <w:rPr>
          <w:rFonts w:ascii="Arial" w:eastAsia="Times New Roman" w:hAnsi="Arial" w:cs="Arial"/>
          <w:color w:val="212529"/>
          <w:kern w:val="0"/>
          <w14:ligatures w14:val="none"/>
        </w:rPr>
        <w:t xml:space="preserve">must file </w:t>
      </w:r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>_______________</w:t>
      </w:r>
      <w:r w:rsidR="00256D2C" w:rsidRPr="004227AB">
        <w:rPr>
          <w:rFonts w:ascii="Arial" w:eastAsia="Times New Roman" w:hAnsi="Arial" w:cs="Arial"/>
          <w:color w:val="212529"/>
          <w:kern w:val="0"/>
          <w14:ligatures w14:val="none"/>
        </w:rPr>
        <w:t>on or before the due date of filing an income tax return</w:t>
      </w:r>
      <w:r>
        <w:rPr>
          <w:rFonts w:ascii="Arial" w:eastAsia="Times New Roman" w:hAnsi="Arial" w:cs="Arial"/>
          <w:color w:val="212529"/>
          <w:kern w:val="0"/>
          <w14:ligatures w14:val="none"/>
        </w:rPr>
        <w:t>.</w:t>
      </w:r>
    </w:p>
    <w:p w14:paraId="69428A65" w14:textId="77777777" w:rsidR="00256D2C" w:rsidRPr="00A725C4" w:rsidRDefault="00256D2C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02AAAB1C" w14:textId="028CA92B" w:rsidR="00256D2C" w:rsidRPr="00A725C4" w:rsidRDefault="00256D2C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A725C4">
        <w:rPr>
          <w:rFonts w:ascii="Arial" w:eastAsia="Times New Roman" w:hAnsi="Arial" w:cs="Arial"/>
          <w:color w:val="212529"/>
          <w:kern w:val="0"/>
          <w14:ligatures w14:val="none"/>
        </w:rPr>
        <w:t>(i)Form 10 IEA (ii)</w:t>
      </w:r>
      <w:r w:rsidRPr="004227AB">
        <w:rPr>
          <w:rFonts w:ascii="Arial" w:eastAsia="Times New Roman" w:hAnsi="Arial" w:cs="Arial"/>
          <w:color w:val="212529"/>
          <w:kern w:val="0"/>
          <w14:ligatures w14:val="none"/>
        </w:rPr>
        <w:t>Form 10-IB</w:t>
      </w:r>
      <w:r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 </w:t>
      </w:r>
      <w:r w:rsidRPr="00A725C4">
        <w:rPr>
          <w:rFonts w:ascii="Arial" w:eastAsia="Times New Roman" w:hAnsi="Arial" w:cs="Arial"/>
          <w:b/>
          <w:bCs/>
          <w:color w:val="212529"/>
          <w:kern w:val="0"/>
          <w14:ligatures w14:val="none"/>
        </w:rPr>
        <w:t xml:space="preserve">(iii) </w:t>
      </w:r>
      <w:r w:rsidRPr="004227AB">
        <w:rPr>
          <w:rFonts w:ascii="Arial" w:eastAsia="Times New Roman" w:hAnsi="Arial" w:cs="Arial"/>
          <w:b/>
          <w:bCs/>
          <w:color w:val="212529"/>
          <w:kern w:val="0"/>
          <w14:ligatures w14:val="none"/>
        </w:rPr>
        <w:t>Form 10-IC</w:t>
      </w:r>
      <w:r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 (iv)</w:t>
      </w:r>
      <w:r w:rsidRPr="004227AB">
        <w:rPr>
          <w:rFonts w:ascii="Arial" w:eastAsia="Times New Roman" w:hAnsi="Arial" w:cs="Arial"/>
          <w:color w:val="212529"/>
          <w:kern w:val="0"/>
          <w14:ligatures w14:val="none"/>
        </w:rPr>
        <w:t>Form 10-I</w:t>
      </w:r>
      <w:r w:rsidRPr="00A725C4">
        <w:rPr>
          <w:rFonts w:ascii="Arial" w:eastAsia="Times New Roman" w:hAnsi="Arial" w:cs="Arial"/>
          <w:color w:val="212529"/>
          <w:kern w:val="0"/>
          <w14:ligatures w14:val="none"/>
        </w:rPr>
        <w:t>D</w:t>
      </w:r>
    </w:p>
    <w:p w14:paraId="6F9C2F32" w14:textId="77777777" w:rsidR="00256D2C" w:rsidRPr="00A725C4" w:rsidRDefault="00256D2C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44A78DE3" w14:textId="20ACB10F" w:rsidR="00256D2C" w:rsidRPr="00A725C4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14:ligatures w14:val="none"/>
        </w:rPr>
        <w:t>3</w:t>
      </w:r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. </w:t>
      </w:r>
      <w:r w:rsidRPr="00A725C4">
        <w:rPr>
          <w:rFonts w:ascii="Arial" w:eastAsia="Times New Roman" w:hAnsi="Arial" w:cs="Arial"/>
          <w:color w:val="212529"/>
          <w:kern w:val="0"/>
          <w14:ligatures w14:val="none"/>
        </w:rPr>
        <w:t>M</w:t>
      </w:r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aximum tax rebate </w:t>
      </w:r>
      <w:r w:rsidRPr="00A725C4">
        <w:rPr>
          <w:rFonts w:ascii="Arial" w:eastAsia="Times New Roman" w:hAnsi="Arial" w:cs="Arial"/>
          <w:color w:val="212529"/>
          <w:kern w:val="0"/>
          <w14:ligatures w14:val="none"/>
        </w:rPr>
        <w:t>of ___________</w:t>
      </w:r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under Section 87A </w:t>
      </w:r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is to be deducted in case of </w:t>
      </w:r>
      <w:r w:rsidRPr="00A725C4">
        <w:rPr>
          <w:rFonts w:ascii="Arial" w:eastAsia="Times New Roman" w:hAnsi="Arial" w:cs="Arial"/>
          <w:color w:val="212529"/>
          <w:kern w:val="0"/>
          <w14:ligatures w14:val="none"/>
        </w:rPr>
        <w:t>computation of income for the AY 2025-26.</w:t>
      </w:r>
    </w:p>
    <w:p w14:paraId="6A56EB78" w14:textId="77777777" w:rsidR="00A725C4" w:rsidRPr="00A725C4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0DA59333" w14:textId="4386C6BC" w:rsidR="00A725C4" w:rsidRPr="00A725C4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b/>
          <w:bCs/>
          <w:color w:val="212529"/>
          <w:kern w:val="0"/>
          <w14:ligatures w14:val="none"/>
        </w:rPr>
      </w:pPr>
      <w:r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(i)Rs.12500 (ii) Rs.15000 (iii)17500 </w:t>
      </w:r>
      <w:r w:rsidRPr="00A725C4">
        <w:rPr>
          <w:rFonts w:ascii="Arial" w:eastAsia="Times New Roman" w:hAnsi="Arial" w:cs="Arial"/>
          <w:b/>
          <w:bCs/>
          <w:color w:val="212529"/>
          <w:kern w:val="0"/>
          <w14:ligatures w14:val="none"/>
        </w:rPr>
        <w:t>(iv)Rs.25000</w:t>
      </w:r>
    </w:p>
    <w:p w14:paraId="2577AED9" w14:textId="77777777" w:rsidR="00256D2C" w:rsidRPr="00A725C4" w:rsidRDefault="00256D2C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1C9B1396" w14:textId="7E612262" w:rsidR="00256D2C" w:rsidRPr="00A725C4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14:ligatures w14:val="none"/>
        </w:rPr>
        <w:t>4</w:t>
      </w:r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. </w:t>
      </w:r>
      <w:r>
        <w:rPr>
          <w:rFonts w:ascii="Arial" w:eastAsia="Times New Roman" w:hAnsi="Arial" w:cs="Arial"/>
          <w:color w:val="212529"/>
          <w:kern w:val="0"/>
          <w14:ligatures w14:val="none"/>
        </w:rPr>
        <w:t xml:space="preserve">An Employee Assessee is eligible for standard deduction of Rs___________ in </w:t>
      </w:r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new regime, </w:t>
      </w:r>
      <w:r>
        <w:rPr>
          <w:rFonts w:ascii="Arial" w:eastAsia="Times New Roman" w:hAnsi="Arial" w:cs="Arial"/>
          <w:color w:val="212529"/>
          <w:kern w:val="0"/>
          <w14:ligatures w14:val="none"/>
        </w:rPr>
        <w:t xml:space="preserve">u/s 115BAC for </w:t>
      </w:r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the assessment year 2025-26. </w:t>
      </w:r>
    </w:p>
    <w:p w14:paraId="4053C721" w14:textId="77777777" w:rsidR="00A725C4" w:rsidRPr="00A725C4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044B101A" w14:textId="4FA1F53B" w:rsidR="00256D2C" w:rsidRPr="00A725C4" w:rsidRDefault="00256D2C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(i)Rs.60,000/- (ii) Rs.70000 </w:t>
      </w:r>
      <w:r w:rsidRPr="00A725C4">
        <w:rPr>
          <w:rFonts w:ascii="Arial" w:eastAsia="Times New Roman" w:hAnsi="Arial" w:cs="Arial"/>
          <w:b/>
          <w:bCs/>
          <w:color w:val="212529"/>
          <w:kern w:val="0"/>
          <w14:ligatures w14:val="none"/>
        </w:rPr>
        <w:t>(iii) Rs.75,000</w:t>
      </w:r>
      <w:r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 (iv)Rs.1,00,000 </w:t>
      </w:r>
    </w:p>
    <w:p w14:paraId="38237090" w14:textId="77777777" w:rsidR="00256D2C" w:rsidRPr="00A725C4" w:rsidRDefault="00256D2C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206A38B4" w14:textId="5F7DAAFA" w:rsidR="00256D2C" w:rsidRPr="00A725C4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14:ligatures w14:val="none"/>
        </w:rPr>
        <w:t>5</w:t>
      </w:r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. </w:t>
      </w:r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>The tax exemption limit for in</w:t>
      </w:r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>dividual</w:t>
      </w:r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s, HUF and AOP under new tax regime is </w:t>
      </w:r>
      <w:proofErr w:type="gramStart"/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>Rs._</w:t>
      </w:r>
      <w:proofErr w:type="gramEnd"/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>__________</w:t>
      </w:r>
    </w:p>
    <w:p w14:paraId="0CEFDD1D" w14:textId="77777777" w:rsidR="00A725C4" w:rsidRPr="00A725C4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260E0744" w14:textId="1349AFF4" w:rsidR="00256D2C" w:rsidRPr="00A725C4" w:rsidRDefault="00256D2C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(i)Rs.1.5 lakhs </w:t>
      </w:r>
      <w:r w:rsidRPr="00A725C4">
        <w:rPr>
          <w:rFonts w:ascii="Arial" w:eastAsia="Times New Roman" w:hAnsi="Arial" w:cs="Arial"/>
          <w:b/>
          <w:bCs/>
          <w:color w:val="212529"/>
          <w:kern w:val="0"/>
          <w14:ligatures w14:val="none"/>
        </w:rPr>
        <w:t xml:space="preserve">(ii) Rs.3 lakh </w:t>
      </w:r>
      <w:r w:rsidRPr="00A725C4">
        <w:rPr>
          <w:rFonts w:ascii="Arial" w:eastAsia="Times New Roman" w:hAnsi="Arial" w:cs="Arial"/>
          <w:color w:val="212529"/>
          <w:kern w:val="0"/>
          <w14:ligatures w14:val="none"/>
        </w:rPr>
        <w:t>(ii) Rs.5 lakhs (iv) Rs.7 lakhs</w:t>
      </w:r>
    </w:p>
    <w:p w14:paraId="17674668" w14:textId="77777777" w:rsidR="00256D2C" w:rsidRPr="00A725C4" w:rsidRDefault="00256D2C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49FEFFC4" w14:textId="293C15CA" w:rsidR="00256D2C" w:rsidRPr="00A725C4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14:ligatures w14:val="none"/>
        </w:rPr>
        <w:t>6</w:t>
      </w:r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. A Coo-operative Society </w:t>
      </w:r>
      <w:r w:rsidR="00256D2C" w:rsidRPr="004227AB">
        <w:rPr>
          <w:rFonts w:ascii="Arial" w:eastAsia="Times New Roman" w:hAnsi="Arial" w:cs="Arial"/>
          <w:color w:val="212529"/>
          <w:kern w:val="0"/>
          <w14:ligatures w14:val="none"/>
        </w:rPr>
        <w:t xml:space="preserve">wishing to opt for an alternative tax regime </w:t>
      </w:r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under section 115 BAE </w:t>
      </w:r>
      <w:r w:rsidR="00256D2C" w:rsidRPr="004227AB">
        <w:rPr>
          <w:rFonts w:ascii="Arial" w:eastAsia="Times New Roman" w:hAnsi="Arial" w:cs="Arial"/>
          <w:color w:val="212529"/>
          <w:kern w:val="0"/>
          <w14:ligatures w14:val="none"/>
        </w:rPr>
        <w:t xml:space="preserve">must file </w:t>
      </w:r>
      <w:r w:rsidR="00256D2C" w:rsidRPr="00A725C4">
        <w:rPr>
          <w:rFonts w:ascii="Arial" w:eastAsia="Times New Roman" w:hAnsi="Arial" w:cs="Arial"/>
          <w:color w:val="212529"/>
          <w:kern w:val="0"/>
          <w14:ligatures w14:val="none"/>
        </w:rPr>
        <w:t>____________</w:t>
      </w:r>
      <w:r w:rsidR="00256D2C" w:rsidRPr="004227AB">
        <w:rPr>
          <w:rFonts w:ascii="Arial" w:eastAsia="Times New Roman" w:hAnsi="Arial" w:cs="Arial"/>
          <w:color w:val="212529"/>
          <w:kern w:val="0"/>
          <w14:ligatures w14:val="none"/>
        </w:rPr>
        <w:t>a specified form on or before the due date of filing an income tax return</w:t>
      </w:r>
      <w:r>
        <w:rPr>
          <w:rFonts w:ascii="Arial" w:eastAsia="Times New Roman" w:hAnsi="Arial" w:cs="Arial"/>
          <w:color w:val="212529"/>
          <w:kern w:val="0"/>
          <w14:ligatures w14:val="none"/>
        </w:rPr>
        <w:t>.</w:t>
      </w:r>
    </w:p>
    <w:p w14:paraId="3EE7E69E" w14:textId="77777777" w:rsidR="00A725C4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3AAFEF8C" w14:textId="1866E83B" w:rsidR="00256D2C" w:rsidRPr="00A725C4" w:rsidRDefault="00256D2C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(i)Form 10 IF </w:t>
      </w:r>
      <w:r w:rsidRPr="00A725C4">
        <w:rPr>
          <w:rFonts w:ascii="Arial" w:eastAsia="Times New Roman" w:hAnsi="Arial" w:cs="Arial"/>
          <w:b/>
          <w:bCs/>
          <w:color w:val="212529"/>
          <w:kern w:val="0"/>
          <w14:ligatures w14:val="none"/>
        </w:rPr>
        <w:t>(ii)</w:t>
      </w:r>
      <w:r w:rsidRPr="004227AB">
        <w:rPr>
          <w:rFonts w:ascii="Arial" w:eastAsia="Times New Roman" w:hAnsi="Arial" w:cs="Arial"/>
          <w:b/>
          <w:bCs/>
          <w:color w:val="212529"/>
          <w:kern w:val="0"/>
          <w14:ligatures w14:val="none"/>
        </w:rPr>
        <w:t>Form 10-I</w:t>
      </w:r>
      <w:r w:rsidRPr="00A725C4">
        <w:rPr>
          <w:rFonts w:ascii="Arial" w:eastAsia="Times New Roman" w:hAnsi="Arial" w:cs="Arial"/>
          <w:b/>
          <w:bCs/>
          <w:color w:val="212529"/>
          <w:kern w:val="0"/>
          <w14:ligatures w14:val="none"/>
        </w:rPr>
        <w:t>FA</w:t>
      </w:r>
      <w:r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 (iii) </w:t>
      </w:r>
      <w:r w:rsidRPr="004227AB">
        <w:rPr>
          <w:rFonts w:ascii="Arial" w:eastAsia="Times New Roman" w:hAnsi="Arial" w:cs="Arial"/>
          <w:color w:val="212529"/>
          <w:kern w:val="0"/>
          <w14:ligatures w14:val="none"/>
        </w:rPr>
        <w:t>Form 10-IC</w:t>
      </w:r>
      <w:r w:rsidRPr="00A725C4">
        <w:rPr>
          <w:rFonts w:ascii="Arial" w:eastAsia="Times New Roman" w:hAnsi="Arial" w:cs="Arial"/>
          <w:color w:val="212529"/>
          <w:kern w:val="0"/>
          <w14:ligatures w14:val="none"/>
        </w:rPr>
        <w:t xml:space="preserve"> (iv)</w:t>
      </w:r>
      <w:r w:rsidRPr="004227AB">
        <w:rPr>
          <w:rFonts w:ascii="Arial" w:eastAsia="Times New Roman" w:hAnsi="Arial" w:cs="Arial"/>
          <w:color w:val="212529"/>
          <w:kern w:val="0"/>
          <w14:ligatures w14:val="none"/>
        </w:rPr>
        <w:t>Form 10-I</w:t>
      </w:r>
      <w:r w:rsidRPr="00A725C4">
        <w:rPr>
          <w:rFonts w:ascii="Arial" w:eastAsia="Times New Roman" w:hAnsi="Arial" w:cs="Arial"/>
          <w:color w:val="212529"/>
          <w:kern w:val="0"/>
          <w14:ligatures w14:val="none"/>
        </w:rPr>
        <w:t>D</w:t>
      </w:r>
    </w:p>
    <w:p w14:paraId="1024035D" w14:textId="77777777" w:rsidR="004227AB" w:rsidRPr="00A725C4" w:rsidRDefault="004227AB" w:rsidP="00A725C4">
      <w:pPr>
        <w:spacing w:after="0" w:line="300" w:lineRule="exact"/>
        <w:jc w:val="both"/>
        <w:rPr>
          <w:rFonts w:ascii="Arial" w:hAnsi="Arial" w:cs="Arial"/>
          <w:color w:val="474747"/>
        </w:rPr>
      </w:pPr>
    </w:p>
    <w:p w14:paraId="67AA4042" w14:textId="5F73FDE9" w:rsidR="00256D2C" w:rsidRPr="00A725C4" w:rsidRDefault="00A725C4" w:rsidP="00A725C4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  <w:lang w:val="en-IN"/>
        </w:rPr>
        <w:t>7</w:t>
      </w:r>
      <w:r w:rsidR="00AC6722" w:rsidRPr="00A725C4">
        <w:rPr>
          <w:rFonts w:ascii="Arial" w:hAnsi="Arial" w:cs="Arial"/>
          <w:lang w:val="en-IN"/>
        </w:rPr>
        <w:t>.</w:t>
      </w:r>
      <w:r w:rsidR="00A11BF9" w:rsidRPr="00A11BF9">
        <w:rPr>
          <w:rFonts w:ascii="Arial" w:hAnsi="Arial" w:cs="Arial"/>
          <w:lang w:val="en-IN"/>
        </w:rPr>
        <w:t>I</w:t>
      </w:r>
      <w:r w:rsidR="00A11BF9" w:rsidRPr="00A11BF9">
        <w:rPr>
          <w:rFonts w:ascii="Arial" w:hAnsi="Arial" w:cs="Arial"/>
        </w:rPr>
        <w:t xml:space="preserve">n case of </w:t>
      </w:r>
      <w:r w:rsidR="00AC6722" w:rsidRPr="00A725C4">
        <w:rPr>
          <w:rFonts w:ascii="Arial" w:hAnsi="Arial" w:cs="Arial"/>
        </w:rPr>
        <w:t xml:space="preserve">an </w:t>
      </w:r>
      <w:r w:rsidR="00A11BF9" w:rsidRPr="00A11BF9">
        <w:rPr>
          <w:rFonts w:ascii="Arial" w:hAnsi="Arial" w:cs="Arial"/>
        </w:rPr>
        <w:t xml:space="preserve">eligible taxpayers having income from business and profession and wants to opt out of new tax regime, the assessee would be required to furnish </w:t>
      </w:r>
      <w:r w:rsidR="00256D2C" w:rsidRPr="00A725C4">
        <w:rPr>
          <w:rFonts w:ascii="Arial" w:hAnsi="Arial" w:cs="Arial"/>
        </w:rPr>
        <w:t>_________</w:t>
      </w:r>
      <w:r w:rsidR="00A11BF9" w:rsidRPr="00A11BF9">
        <w:rPr>
          <w:rFonts w:ascii="Arial" w:hAnsi="Arial" w:cs="Arial"/>
        </w:rPr>
        <w:t xml:space="preserve"> on or before the due date u/s 139(1) for furnishing the return of income. </w:t>
      </w:r>
    </w:p>
    <w:p w14:paraId="4AA8FE55" w14:textId="77777777" w:rsidR="00A725C4" w:rsidRDefault="00A725C4" w:rsidP="00A725C4">
      <w:pPr>
        <w:spacing w:after="0" w:line="300" w:lineRule="exact"/>
        <w:jc w:val="both"/>
        <w:rPr>
          <w:rFonts w:ascii="Arial" w:hAnsi="Arial" w:cs="Arial"/>
          <w:b/>
          <w:bCs/>
        </w:rPr>
      </w:pPr>
    </w:p>
    <w:p w14:paraId="7E084755" w14:textId="0EA42841" w:rsidR="00256D2C" w:rsidRPr="00A725C4" w:rsidRDefault="00AC6722" w:rsidP="00A725C4">
      <w:pPr>
        <w:spacing w:after="0" w:line="300" w:lineRule="exact"/>
        <w:jc w:val="both"/>
        <w:rPr>
          <w:rFonts w:ascii="Arial" w:hAnsi="Arial" w:cs="Arial"/>
        </w:rPr>
      </w:pPr>
      <w:r w:rsidRPr="00A725C4">
        <w:rPr>
          <w:rFonts w:ascii="Arial" w:hAnsi="Arial" w:cs="Arial"/>
          <w:b/>
          <w:bCs/>
        </w:rPr>
        <w:t>(i)</w:t>
      </w:r>
      <w:r w:rsidR="00256D2C" w:rsidRPr="00A11BF9">
        <w:rPr>
          <w:rFonts w:ascii="Arial" w:hAnsi="Arial" w:cs="Arial"/>
          <w:b/>
          <w:bCs/>
        </w:rPr>
        <w:t>Form-10-IEA</w:t>
      </w:r>
      <w:r w:rsidRPr="00A725C4">
        <w:rPr>
          <w:rFonts w:ascii="Arial" w:hAnsi="Arial" w:cs="Arial"/>
        </w:rPr>
        <w:t>, (ii)Form 10-IEB (iii)Form 10-IC (iv) 10-ID</w:t>
      </w:r>
    </w:p>
    <w:p w14:paraId="2BE144A3" w14:textId="77777777" w:rsidR="00256D2C" w:rsidRPr="00A725C4" w:rsidRDefault="00256D2C" w:rsidP="00A725C4">
      <w:pPr>
        <w:spacing w:after="0" w:line="300" w:lineRule="exact"/>
        <w:jc w:val="both"/>
        <w:rPr>
          <w:rFonts w:ascii="Arial" w:hAnsi="Arial" w:cs="Arial"/>
        </w:rPr>
      </w:pPr>
    </w:p>
    <w:p w14:paraId="249A7231" w14:textId="6C4EFE7B" w:rsidR="00A11BF9" w:rsidRPr="00A11BF9" w:rsidRDefault="00A725C4" w:rsidP="00A725C4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AC6722" w:rsidRPr="00A725C4">
        <w:rPr>
          <w:rFonts w:ascii="Arial" w:hAnsi="Arial" w:cs="Arial"/>
          <w:b/>
          <w:bCs/>
        </w:rPr>
        <w:t>.</w:t>
      </w:r>
      <w:r w:rsidR="00AC6722" w:rsidRPr="00A725C4">
        <w:rPr>
          <w:rFonts w:ascii="Arial" w:hAnsi="Arial" w:cs="Arial"/>
          <w:lang w:val="en-IN"/>
        </w:rPr>
        <w:t xml:space="preserve">Deduction under Chapter VIA is not available </w:t>
      </w:r>
      <w:r w:rsidR="00A11BF9" w:rsidRPr="00A11BF9">
        <w:rPr>
          <w:rFonts w:ascii="Arial" w:hAnsi="Arial" w:cs="Arial"/>
          <w:lang w:val="en-IN"/>
        </w:rPr>
        <w:t xml:space="preserve">to a taxpayer opting for the New Tax Regime u/s 115BAC, except for deduction </w:t>
      </w:r>
      <w:r w:rsidR="00AC6722" w:rsidRPr="00A725C4">
        <w:rPr>
          <w:rFonts w:ascii="Arial" w:hAnsi="Arial" w:cs="Arial"/>
          <w:lang w:val="en-IN"/>
        </w:rPr>
        <w:t>under section___________________</w:t>
      </w:r>
      <w:proofErr w:type="gramStart"/>
      <w:r w:rsidR="00AC6722" w:rsidRPr="00A725C4">
        <w:rPr>
          <w:rFonts w:ascii="Arial" w:hAnsi="Arial" w:cs="Arial"/>
          <w:lang w:val="en-IN"/>
        </w:rPr>
        <w:t>_</w:t>
      </w:r>
      <w:r w:rsidR="00A11BF9" w:rsidRPr="00A11BF9">
        <w:rPr>
          <w:rFonts w:ascii="Arial" w:hAnsi="Arial" w:cs="Arial"/>
          <w:lang w:val="en-IN"/>
        </w:rPr>
        <w:t xml:space="preserve"> </w:t>
      </w:r>
      <w:r w:rsidR="00AC6722" w:rsidRPr="00A725C4">
        <w:rPr>
          <w:rFonts w:ascii="Arial" w:hAnsi="Arial" w:cs="Arial"/>
          <w:lang w:val="en-IN"/>
        </w:rPr>
        <w:t>.</w:t>
      </w:r>
      <w:proofErr w:type="gramEnd"/>
    </w:p>
    <w:p w14:paraId="79ECE313" w14:textId="77777777" w:rsidR="00A725C4" w:rsidRDefault="00A725C4" w:rsidP="00A725C4">
      <w:pPr>
        <w:spacing w:after="0" w:line="300" w:lineRule="exact"/>
        <w:jc w:val="both"/>
        <w:rPr>
          <w:rFonts w:ascii="Arial" w:hAnsi="Arial" w:cs="Arial"/>
          <w:lang w:val="en-IN"/>
        </w:rPr>
      </w:pPr>
    </w:p>
    <w:p w14:paraId="5B1D3E7D" w14:textId="4A5F5B0E" w:rsidR="00A11BF9" w:rsidRPr="00A725C4" w:rsidRDefault="00AC6722" w:rsidP="00A725C4">
      <w:pPr>
        <w:spacing w:after="0" w:line="300" w:lineRule="exact"/>
        <w:jc w:val="both"/>
        <w:rPr>
          <w:rFonts w:ascii="Arial" w:hAnsi="Arial" w:cs="Arial"/>
        </w:rPr>
      </w:pPr>
      <w:r w:rsidRPr="00A725C4">
        <w:rPr>
          <w:rFonts w:ascii="Arial" w:hAnsi="Arial" w:cs="Arial"/>
          <w:lang w:val="en-IN"/>
        </w:rPr>
        <w:t>(i)</w:t>
      </w:r>
      <w:r w:rsidRPr="00A725C4">
        <w:rPr>
          <w:rFonts w:ascii="Arial" w:hAnsi="Arial" w:cs="Arial"/>
          <w:lang w:val="en-IN"/>
        </w:rPr>
        <w:t xml:space="preserve"> 80</w:t>
      </w:r>
      <w:proofErr w:type="gramStart"/>
      <w:r w:rsidRPr="00A725C4">
        <w:rPr>
          <w:rFonts w:ascii="Arial" w:hAnsi="Arial" w:cs="Arial"/>
          <w:lang w:val="en-IN"/>
        </w:rPr>
        <w:t>CCD</w:t>
      </w:r>
      <w:r w:rsidR="00A725C4">
        <w:rPr>
          <w:rFonts w:ascii="Arial" w:hAnsi="Arial" w:cs="Arial"/>
          <w:lang w:val="en-IN"/>
        </w:rPr>
        <w:t>(</w:t>
      </w:r>
      <w:proofErr w:type="gramEnd"/>
      <w:r w:rsidR="00A725C4">
        <w:rPr>
          <w:rFonts w:ascii="Arial" w:hAnsi="Arial" w:cs="Arial"/>
          <w:lang w:val="en-IN"/>
        </w:rPr>
        <w:t>2)</w:t>
      </w:r>
      <w:r w:rsidRPr="00A725C4">
        <w:rPr>
          <w:rFonts w:ascii="Arial" w:hAnsi="Arial" w:cs="Arial"/>
          <w:lang w:val="en-IN"/>
        </w:rPr>
        <w:t xml:space="preserve"> (ii)</w:t>
      </w:r>
      <w:r w:rsidRPr="00A725C4">
        <w:rPr>
          <w:rFonts w:ascii="Arial" w:hAnsi="Arial" w:cs="Arial"/>
          <w:lang w:val="en-IN"/>
        </w:rPr>
        <w:t xml:space="preserve"> 80CCH</w:t>
      </w:r>
      <w:r w:rsidRPr="00A725C4">
        <w:rPr>
          <w:rFonts w:ascii="Arial" w:hAnsi="Arial" w:cs="Arial"/>
          <w:lang w:val="en-IN"/>
        </w:rPr>
        <w:t xml:space="preserve"> </w:t>
      </w:r>
      <w:r w:rsidR="00A725C4">
        <w:rPr>
          <w:rFonts w:ascii="Arial" w:hAnsi="Arial" w:cs="Arial"/>
          <w:lang w:val="en-IN"/>
        </w:rPr>
        <w:t xml:space="preserve">(2) </w:t>
      </w:r>
      <w:r w:rsidRPr="00A725C4">
        <w:rPr>
          <w:rFonts w:ascii="Arial" w:hAnsi="Arial" w:cs="Arial"/>
          <w:b/>
          <w:bCs/>
          <w:lang w:val="en-IN"/>
        </w:rPr>
        <w:t>(iii) both (i) &amp; (ii)</w:t>
      </w:r>
      <w:r w:rsidRPr="00A725C4">
        <w:rPr>
          <w:rFonts w:ascii="Arial" w:hAnsi="Arial" w:cs="Arial"/>
          <w:lang w:val="en-IN"/>
        </w:rPr>
        <w:t xml:space="preserve"> (iv) non of the alternatives</w:t>
      </w:r>
      <w:r w:rsidR="00A725C4">
        <w:rPr>
          <w:rFonts w:ascii="Arial" w:hAnsi="Arial" w:cs="Arial"/>
          <w:lang w:val="en-IN"/>
        </w:rPr>
        <w:t xml:space="preserve"> (i), 9ii) or (iii)</w:t>
      </w:r>
    </w:p>
    <w:p w14:paraId="4041551F" w14:textId="77777777" w:rsidR="00AC6722" w:rsidRPr="00A725C4" w:rsidRDefault="00AC6722" w:rsidP="00A725C4">
      <w:pPr>
        <w:spacing w:after="0" w:line="300" w:lineRule="exact"/>
        <w:jc w:val="both"/>
        <w:rPr>
          <w:rFonts w:ascii="Arial" w:hAnsi="Arial" w:cs="Arial"/>
        </w:rPr>
      </w:pPr>
    </w:p>
    <w:p w14:paraId="72D80566" w14:textId="339DD8C3" w:rsidR="00AC6722" w:rsidRPr="00A725C4" w:rsidRDefault="00A725C4" w:rsidP="00A725C4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C6722" w:rsidRPr="00A725C4">
        <w:rPr>
          <w:rFonts w:ascii="Arial" w:hAnsi="Arial" w:cs="Arial"/>
        </w:rPr>
        <w:t>.</w:t>
      </w:r>
      <w:r w:rsidR="00AC6722" w:rsidRPr="00AC6722">
        <w:rPr>
          <w:rFonts w:ascii="Arial" w:hAnsi="Arial" w:cs="Arial"/>
        </w:rPr>
        <w:t xml:space="preserve">In the case of a business income, an individual or HUF cannot claim set-off of the </w:t>
      </w:r>
      <w:r w:rsidR="00AC6722" w:rsidRPr="00A725C4">
        <w:rPr>
          <w:rFonts w:ascii="Arial" w:hAnsi="Arial" w:cs="Arial"/>
        </w:rPr>
        <w:t>____________</w:t>
      </w:r>
    </w:p>
    <w:p w14:paraId="6E7992C7" w14:textId="77777777" w:rsidR="00A725C4" w:rsidRDefault="00A725C4" w:rsidP="00A725C4">
      <w:pPr>
        <w:spacing w:after="0" w:line="300" w:lineRule="exact"/>
        <w:jc w:val="both"/>
        <w:rPr>
          <w:rFonts w:ascii="Arial" w:hAnsi="Arial" w:cs="Arial"/>
        </w:rPr>
      </w:pPr>
    </w:p>
    <w:p w14:paraId="107FCAF7" w14:textId="499183C9" w:rsidR="00AC6722" w:rsidRPr="00AC6722" w:rsidRDefault="00AC6722" w:rsidP="00A725C4">
      <w:pPr>
        <w:spacing w:after="0" w:line="300" w:lineRule="exact"/>
        <w:jc w:val="both"/>
        <w:rPr>
          <w:rFonts w:ascii="Arial" w:hAnsi="Arial" w:cs="Arial"/>
        </w:rPr>
      </w:pPr>
      <w:r w:rsidRPr="00A725C4">
        <w:rPr>
          <w:rFonts w:ascii="Arial" w:hAnsi="Arial" w:cs="Arial"/>
        </w:rPr>
        <w:t>(i)</w:t>
      </w:r>
      <w:r w:rsidRPr="00AC6722">
        <w:rPr>
          <w:rFonts w:ascii="Arial" w:hAnsi="Arial" w:cs="Arial"/>
        </w:rPr>
        <w:t xml:space="preserve">brought forward business </w:t>
      </w:r>
      <w:proofErr w:type="gramStart"/>
      <w:r w:rsidRPr="00AC6722">
        <w:rPr>
          <w:rFonts w:ascii="Arial" w:hAnsi="Arial" w:cs="Arial"/>
        </w:rPr>
        <w:t xml:space="preserve">loss </w:t>
      </w:r>
      <w:r w:rsidRPr="00A725C4">
        <w:rPr>
          <w:rFonts w:ascii="Arial" w:hAnsi="Arial" w:cs="Arial"/>
        </w:rPr>
        <w:t xml:space="preserve"> (</w:t>
      </w:r>
      <w:proofErr w:type="gramEnd"/>
      <w:r w:rsidRPr="00A725C4">
        <w:rPr>
          <w:rFonts w:ascii="Arial" w:hAnsi="Arial" w:cs="Arial"/>
        </w:rPr>
        <w:t>ii)</w:t>
      </w:r>
      <w:r w:rsidRPr="00AC6722">
        <w:rPr>
          <w:rFonts w:ascii="Arial" w:hAnsi="Arial" w:cs="Arial"/>
        </w:rPr>
        <w:t xml:space="preserve"> unabsorbed depreciation</w:t>
      </w:r>
      <w:r w:rsidRPr="00A725C4">
        <w:rPr>
          <w:rFonts w:ascii="Arial" w:hAnsi="Arial" w:cs="Arial"/>
        </w:rPr>
        <w:t xml:space="preserve"> (iii) </w:t>
      </w:r>
      <w:r w:rsidRPr="00AC6722">
        <w:rPr>
          <w:rFonts w:ascii="Arial" w:hAnsi="Arial" w:cs="Arial"/>
        </w:rPr>
        <w:t xml:space="preserve">brought forward business loss </w:t>
      </w:r>
      <w:r w:rsidRPr="00A725C4">
        <w:rPr>
          <w:rFonts w:ascii="Arial" w:hAnsi="Arial" w:cs="Arial"/>
        </w:rPr>
        <w:t xml:space="preserve"> </w:t>
      </w:r>
      <w:r w:rsidRPr="00A725C4">
        <w:rPr>
          <w:rFonts w:ascii="Arial" w:hAnsi="Arial" w:cs="Arial"/>
        </w:rPr>
        <w:t xml:space="preserve">and </w:t>
      </w:r>
      <w:r w:rsidRPr="00AC6722">
        <w:rPr>
          <w:rFonts w:ascii="Arial" w:hAnsi="Arial" w:cs="Arial"/>
        </w:rPr>
        <w:t xml:space="preserve"> unabsorbed depreciation</w:t>
      </w:r>
      <w:r w:rsidRPr="00A725C4">
        <w:rPr>
          <w:rFonts w:ascii="Arial" w:hAnsi="Arial" w:cs="Arial"/>
        </w:rPr>
        <w:t xml:space="preserve"> </w:t>
      </w:r>
      <w:r w:rsidRPr="00A725C4">
        <w:rPr>
          <w:rFonts w:ascii="Arial" w:hAnsi="Arial" w:cs="Arial"/>
        </w:rPr>
        <w:t xml:space="preserve"> (iv) non of the alternatives at (i), (ii) or (iii) </w:t>
      </w:r>
      <w:r w:rsidRPr="00AC6722">
        <w:rPr>
          <w:rFonts w:ascii="Arial" w:hAnsi="Arial" w:cs="Arial"/>
        </w:rPr>
        <w:t>. </w:t>
      </w:r>
    </w:p>
    <w:p w14:paraId="52C8F679" w14:textId="77777777" w:rsidR="00A725C4" w:rsidRDefault="00A725C4" w:rsidP="00A725C4">
      <w:pPr>
        <w:spacing w:after="0" w:line="300" w:lineRule="exact"/>
        <w:jc w:val="both"/>
        <w:rPr>
          <w:rFonts w:ascii="Arial" w:hAnsi="Arial" w:cs="Arial"/>
        </w:rPr>
      </w:pPr>
    </w:p>
    <w:p w14:paraId="549BD9BB" w14:textId="6D948E50" w:rsidR="00A11BF9" w:rsidRPr="00A725C4" w:rsidRDefault="00A725C4" w:rsidP="00A725C4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AD1140" w:rsidRPr="00A725C4">
        <w:rPr>
          <w:rFonts w:ascii="Arial" w:hAnsi="Arial" w:cs="Arial"/>
        </w:rPr>
        <w:t>.</w:t>
      </w:r>
      <w:r w:rsidR="005E47E0" w:rsidRPr="00A725C4">
        <w:rPr>
          <w:rFonts w:ascii="Arial" w:eastAsia="Times New Roman" w:hAnsi="Arial" w:cs="Arial"/>
          <w:spacing w:val="9"/>
          <w:kern w:val="0"/>
          <w:highlight w:val="white"/>
          <w14:ligatures w14:val="none"/>
        </w:rPr>
        <w:t xml:space="preserve"> An individual is eligible for deduction of Rs_______ for the AY 2025-26 </w:t>
      </w:r>
      <w:r w:rsidR="005E47E0" w:rsidRPr="005E47E0">
        <w:rPr>
          <w:rFonts w:ascii="Arial" w:hAnsi="Arial" w:cs="Arial"/>
          <w:highlight w:val="white"/>
        </w:rPr>
        <w:t>in respect of family pension u</w:t>
      </w:r>
      <w:r w:rsidR="005E47E0" w:rsidRPr="00A725C4">
        <w:rPr>
          <w:rFonts w:ascii="Arial" w:hAnsi="Arial" w:cs="Arial"/>
          <w:highlight w:val="white"/>
        </w:rPr>
        <w:t xml:space="preserve">nder section </w:t>
      </w:r>
      <w:r w:rsidR="005E47E0" w:rsidRPr="005E47E0">
        <w:rPr>
          <w:rFonts w:ascii="Arial" w:hAnsi="Arial" w:cs="Arial"/>
          <w:highlight w:val="white"/>
        </w:rPr>
        <w:t>57(iia)</w:t>
      </w:r>
      <w:r w:rsidR="005E47E0" w:rsidRPr="00A725C4">
        <w:rPr>
          <w:rFonts w:ascii="Arial" w:hAnsi="Arial" w:cs="Arial"/>
          <w:highlight w:val="white"/>
        </w:rPr>
        <w:t xml:space="preserve"> of the Income Tax Act under new tax regime.</w:t>
      </w:r>
    </w:p>
    <w:p w14:paraId="64CAA31D" w14:textId="77777777" w:rsidR="00A725C4" w:rsidRPr="00A725C4" w:rsidRDefault="00A725C4" w:rsidP="00A725C4">
      <w:pPr>
        <w:spacing w:after="0" w:line="300" w:lineRule="exact"/>
        <w:jc w:val="both"/>
        <w:rPr>
          <w:rFonts w:ascii="Arial" w:hAnsi="Arial" w:cs="Arial"/>
        </w:rPr>
      </w:pPr>
    </w:p>
    <w:p w14:paraId="2BFA106C" w14:textId="599329E6" w:rsidR="005E47E0" w:rsidRPr="00A725C4" w:rsidRDefault="005E47E0" w:rsidP="00A725C4">
      <w:pPr>
        <w:spacing w:after="0" w:line="300" w:lineRule="exact"/>
        <w:jc w:val="both"/>
        <w:rPr>
          <w:rFonts w:ascii="Arial" w:hAnsi="Arial" w:cs="Arial"/>
        </w:rPr>
      </w:pPr>
      <w:r w:rsidRPr="00A725C4">
        <w:rPr>
          <w:rFonts w:ascii="Arial" w:hAnsi="Arial" w:cs="Arial"/>
        </w:rPr>
        <w:t xml:space="preserve">(i)Rs.15,000 </w:t>
      </w:r>
      <w:r w:rsidRPr="00A725C4">
        <w:rPr>
          <w:rFonts w:ascii="Arial" w:hAnsi="Arial" w:cs="Arial"/>
          <w:b/>
          <w:bCs/>
        </w:rPr>
        <w:t>(ii) Rs.25,000</w:t>
      </w:r>
      <w:r w:rsidRPr="00A725C4">
        <w:rPr>
          <w:rFonts w:ascii="Arial" w:hAnsi="Arial" w:cs="Arial"/>
        </w:rPr>
        <w:t xml:space="preserve"> (iii) Rs.30,00 (iv</w:t>
      </w:r>
      <w:r w:rsidR="00A725C4">
        <w:rPr>
          <w:rFonts w:ascii="Arial" w:hAnsi="Arial" w:cs="Arial"/>
        </w:rPr>
        <w:t>)</w:t>
      </w:r>
      <w:r w:rsidRPr="00A725C4">
        <w:rPr>
          <w:rFonts w:ascii="Arial" w:hAnsi="Arial" w:cs="Arial"/>
        </w:rPr>
        <w:t xml:space="preserve"> Rs.50,000</w:t>
      </w:r>
    </w:p>
    <w:p w14:paraId="3B6FE3DC" w14:textId="77777777" w:rsidR="005E47E0" w:rsidRDefault="005E47E0" w:rsidP="005E47E0">
      <w:pPr>
        <w:pStyle w:val="NormalWeb"/>
        <w:kinsoku w:val="0"/>
        <w:overflowPunct w:val="0"/>
        <w:spacing w:before="120" w:beforeAutospacing="0" w:after="0" w:afterAutospacing="0"/>
        <w:jc w:val="both"/>
        <w:textAlignment w:val="baseline"/>
        <w:rPr>
          <w:rFonts w:ascii="Arial" w:hAnsi="Arial" w:cstheme="minorBidi"/>
          <w:color w:val="FF0000"/>
          <w:spacing w:val="9"/>
          <w:sz w:val="50"/>
          <w:szCs w:val="50"/>
        </w:rPr>
      </w:pPr>
    </w:p>
    <w:p w14:paraId="17F4353C" w14:textId="5DB53260" w:rsidR="00A725C4" w:rsidRDefault="00A725C4" w:rsidP="00A725C4">
      <w:pPr>
        <w:pStyle w:val="NormalWeb"/>
        <w:pBdr>
          <w:bottom w:val="single" w:sz="4" w:space="1" w:color="auto"/>
        </w:pBdr>
        <w:kinsoku w:val="0"/>
        <w:overflowPunct w:val="0"/>
        <w:spacing w:before="120" w:beforeAutospacing="0" w:after="0" w:afterAutospacing="0"/>
        <w:jc w:val="both"/>
        <w:textAlignment w:val="baseline"/>
        <w:rPr>
          <w:rFonts w:ascii="Arial" w:hAnsi="Arial" w:cs="Arial"/>
          <w:b/>
          <w:bCs/>
          <w:spacing w:val="9"/>
        </w:rPr>
      </w:pPr>
      <w:r w:rsidRPr="00A725C4">
        <w:rPr>
          <w:rFonts w:ascii="Arial" w:hAnsi="Arial" w:cs="Arial"/>
          <w:b/>
          <w:bCs/>
          <w:spacing w:val="9"/>
        </w:rPr>
        <w:t xml:space="preserve">Answer to MCQ – Taxability n New Tax Regime </w:t>
      </w:r>
    </w:p>
    <w:p w14:paraId="18D5B1B5" w14:textId="77777777" w:rsidR="00A725C4" w:rsidRDefault="00A725C4" w:rsidP="00A725C4">
      <w:pPr>
        <w:pStyle w:val="NormalWeb"/>
        <w:kinsoku w:val="0"/>
        <w:overflowPunct w:val="0"/>
        <w:spacing w:before="120" w:beforeAutospacing="0" w:after="0" w:afterAutospacing="0"/>
        <w:jc w:val="both"/>
        <w:textAlignment w:val="baseline"/>
        <w:rPr>
          <w:rFonts w:ascii="Arial" w:hAnsi="Arial" w:cs="Arial"/>
          <w:b/>
          <w:bCs/>
          <w:spacing w:val="9"/>
        </w:rPr>
      </w:pPr>
    </w:p>
    <w:p w14:paraId="32C62650" w14:textId="1ED9B2AD" w:rsidR="00A725C4" w:rsidRPr="009F103E" w:rsidRDefault="00A725C4" w:rsidP="00A725C4">
      <w:pPr>
        <w:pStyle w:val="NormalWeb"/>
        <w:kinsoku w:val="0"/>
        <w:overflowPunct w:val="0"/>
        <w:spacing w:before="0" w:beforeAutospacing="0" w:after="0" w:afterAutospacing="0" w:line="300" w:lineRule="exact"/>
        <w:jc w:val="both"/>
        <w:textAlignment w:val="baseline"/>
        <w:rPr>
          <w:rFonts w:ascii="Arial" w:hAnsi="Arial" w:cs="Arial"/>
          <w:spacing w:val="9"/>
        </w:rPr>
      </w:pPr>
      <w:r w:rsidRPr="009F103E">
        <w:rPr>
          <w:rFonts w:ascii="Arial" w:eastAsiaTheme="minorEastAsia" w:hAnsi="Arial" w:cs="Arial"/>
          <w:sz w:val="22"/>
          <w:szCs w:val="22"/>
        </w:rPr>
        <w:t>1.</w:t>
      </w:r>
      <w:r w:rsidRPr="009F103E">
        <w:rPr>
          <w:rFonts w:ascii="Arial" w:hAnsi="Arial" w:cs="Arial"/>
          <w:spacing w:val="9"/>
          <w:sz w:val="22"/>
          <w:szCs w:val="22"/>
        </w:rPr>
        <w:t xml:space="preserve"> (iv) all the alternatives (i), (ii) &amp; (iii)</w:t>
      </w:r>
    </w:p>
    <w:p w14:paraId="76B8A1E7" w14:textId="77777777" w:rsidR="00A725C4" w:rsidRPr="009F103E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31B23BF" w14:textId="4A175246" w:rsidR="00A725C4" w:rsidRPr="009F103E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9F103E">
        <w:rPr>
          <w:rFonts w:ascii="Arial" w:eastAsia="Times New Roman" w:hAnsi="Arial" w:cs="Arial"/>
          <w:color w:val="212529"/>
          <w:kern w:val="0"/>
          <w14:ligatures w14:val="none"/>
        </w:rPr>
        <w:t xml:space="preserve">2. (iii) </w:t>
      </w:r>
      <w:r w:rsidRPr="004227AB">
        <w:rPr>
          <w:rFonts w:ascii="Arial" w:eastAsia="Times New Roman" w:hAnsi="Arial" w:cs="Arial"/>
          <w:color w:val="212529"/>
          <w:kern w:val="0"/>
          <w14:ligatures w14:val="none"/>
        </w:rPr>
        <w:t>Form 10-IC</w:t>
      </w:r>
      <w:r w:rsidRPr="009F103E">
        <w:rPr>
          <w:rFonts w:ascii="Arial" w:eastAsia="Times New Roman" w:hAnsi="Arial" w:cs="Arial"/>
          <w:color w:val="212529"/>
          <w:kern w:val="0"/>
          <w14:ligatures w14:val="none"/>
        </w:rPr>
        <w:t xml:space="preserve"> </w:t>
      </w:r>
    </w:p>
    <w:p w14:paraId="63370D4F" w14:textId="77777777" w:rsidR="00A725C4" w:rsidRPr="009F103E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5AD27E3E" w14:textId="62BC89C3" w:rsidR="00A725C4" w:rsidRPr="009F103E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9F103E">
        <w:rPr>
          <w:rFonts w:ascii="Arial" w:eastAsia="Times New Roman" w:hAnsi="Arial" w:cs="Arial"/>
          <w:color w:val="212529"/>
          <w:kern w:val="0"/>
          <w14:ligatures w14:val="none"/>
        </w:rPr>
        <w:t>3. (iv)Rs.25000</w:t>
      </w:r>
    </w:p>
    <w:p w14:paraId="5841FA19" w14:textId="77777777" w:rsidR="00A725C4" w:rsidRPr="009F103E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49D04212" w14:textId="144115EE" w:rsidR="00A725C4" w:rsidRPr="009F103E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9F103E">
        <w:rPr>
          <w:rFonts w:ascii="Arial" w:eastAsia="Times New Roman" w:hAnsi="Arial" w:cs="Arial"/>
          <w:color w:val="212529"/>
          <w:kern w:val="0"/>
          <w14:ligatures w14:val="none"/>
        </w:rPr>
        <w:t xml:space="preserve">4. (iii) Rs.75,000 </w:t>
      </w:r>
    </w:p>
    <w:p w14:paraId="55839B0F" w14:textId="77777777" w:rsidR="00A725C4" w:rsidRPr="009F103E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1EF41B76" w14:textId="13BFD784" w:rsidR="00A725C4" w:rsidRPr="009F103E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9F103E">
        <w:rPr>
          <w:rFonts w:ascii="Arial" w:eastAsia="Times New Roman" w:hAnsi="Arial" w:cs="Arial"/>
          <w:color w:val="212529"/>
          <w:kern w:val="0"/>
          <w14:ligatures w14:val="none"/>
        </w:rPr>
        <w:t xml:space="preserve">5. (ii) Rs.3 lakh </w:t>
      </w:r>
    </w:p>
    <w:p w14:paraId="15CE3CBC" w14:textId="77777777" w:rsidR="00A725C4" w:rsidRPr="009F103E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</w:p>
    <w:p w14:paraId="1A989124" w14:textId="25207870" w:rsidR="00A725C4" w:rsidRPr="009F103E" w:rsidRDefault="00A725C4" w:rsidP="00A725C4">
      <w:pPr>
        <w:shd w:val="clear" w:color="auto" w:fill="FFFFFF"/>
        <w:spacing w:after="0" w:line="300" w:lineRule="exact"/>
        <w:jc w:val="both"/>
        <w:rPr>
          <w:rFonts w:ascii="Arial" w:eastAsia="Times New Roman" w:hAnsi="Arial" w:cs="Arial"/>
          <w:color w:val="212529"/>
          <w:kern w:val="0"/>
          <w14:ligatures w14:val="none"/>
        </w:rPr>
      </w:pPr>
      <w:r w:rsidRPr="009F103E">
        <w:rPr>
          <w:rFonts w:ascii="Arial" w:eastAsia="Times New Roman" w:hAnsi="Arial" w:cs="Arial"/>
          <w:color w:val="212529"/>
          <w:kern w:val="0"/>
          <w14:ligatures w14:val="none"/>
        </w:rPr>
        <w:t>6. (ii)</w:t>
      </w:r>
      <w:r w:rsidRPr="004227AB">
        <w:rPr>
          <w:rFonts w:ascii="Arial" w:eastAsia="Times New Roman" w:hAnsi="Arial" w:cs="Arial"/>
          <w:color w:val="212529"/>
          <w:kern w:val="0"/>
          <w14:ligatures w14:val="none"/>
        </w:rPr>
        <w:t>Form 10-I</w:t>
      </w:r>
      <w:r w:rsidRPr="009F103E">
        <w:rPr>
          <w:rFonts w:ascii="Arial" w:eastAsia="Times New Roman" w:hAnsi="Arial" w:cs="Arial"/>
          <w:color w:val="212529"/>
          <w:kern w:val="0"/>
          <w14:ligatures w14:val="none"/>
        </w:rPr>
        <w:t xml:space="preserve">FA </w:t>
      </w:r>
    </w:p>
    <w:p w14:paraId="6A04DFA0" w14:textId="77777777" w:rsidR="00A725C4" w:rsidRPr="009F103E" w:rsidRDefault="00A725C4" w:rsidP="00A725C4">
      <w:pPr>
        <w:spacing w:after="0" w:line="300" w:lineRule="exact"/>
        <w:jc w:val="both"/>
        <w:rPr>
          <w:rFonts w:ascii="Arial" w:hAnsi="Arial" w:cs="Arial"/>
          <w:color w:val="474747"/>
        </w:rPr>
      </w:pPr>
    </w:p>
    <w:p w14:paraId="1A630DF0" w14:textId="776115B0" w:rsidR="00A725C4" w:rsidRPr="009F103E" w:rsidRDefault="00A725C4" w:rsidP="00A725C4">
      <w:pPr>
        <w:spacing w:after="0" w:line="300" w:lineRule="exact"/>
        <w:jc w:val="both"/>
        <w:rPr>
          <w:rFonts w:ascii="Arial" w:hAnsi="Arial" w:cs="Arial"/>
        </w:rPr>
      </w:pPr>
      <w:r w:rsidRPr="009F103E">
        <w:rPr>
          <w:rFonts w:ascii="Arial" w:hAnsi="Arial" w:cs="Arial"/>
          <w:lang w:val="en-IN"/>
        </w:rPr>
        <w:t>7.</w:t>
      </w:r>
      <w:r w:rsidRPr="009F103E">
        <w:rPr>
          <w:rFonts w:ascii="Arial" w:hAnsi="Arial" w:cs="Arial"/>
        </w:rPr>
        <w:t>(i)</w:t>
      </w:r>
      <w:r w:rsidRPr="00A11BF9">
        <w:rPr>
          <w:rFonts w:ascii="Arial" w:hAnsi="Arial" w:cs="Arial"/>
        </w:rPr>
        <w:t>Form-10-IEA</w:t>
      </w:r>
      <w:r w:rsidRPr="009F103E">
        <w:rPr>
          <w:rFonts w:ascii="Arial" w:hAnsi="Arial" w:cs="Arial"/>
        </w:rPr>
        <w:t xml:space="preserve">, </w:t>
      </w:r>
    </w:p>
    <w:p w14:paraId="651A7E09" w14:textId="77777777" w:rsidR="00A725C4" w:rsidRPr="009F103E" w:rsidRDefault="00A725C4" w:rsidP="00A725C4">
      <w:pPr>
        <w:spacing w:after="0" w:line="300" w:lineRule="exact"/>
        <w:jc w:val="both"/>
        <w:rPr>
          <w:rFonts w:ascii="Arial" w:hAnsi="Arial" w:cs="Arial"/>
        </w:rPr>
      </w:pPr>
    </w:p>
    <w:p w14:paraId="139A454C" w14:textId="4A6FDFAD" w:rsidR="00A725C4" w:rsidRPr="009F103E" w:rsidRDefault="00A725C4" w:rsidP="00A725C4">
      <w:pPr>
        <w:spacing w:after="0" w:line="300" w:lineRule="exact"/>
        <w:jc w:val="both"/>
        <w:rPr>
          <w:rFonts w:ascii="Arial" w:hAnsi="Arial" w:cs="Arial"/>
        </w:rPr>
      </w:pPr>
      <w:r w:rsidRPr="009F103E">
        <w:rPr>
          <w:rFonts w:ascii="Arial" w:hAnsi="Arial" w:cs="Arial"/>
        </w:rPr>
        <w:t>8.</w:t>
      </w:r>
      <w:r w:rsidRPr="009F103E">
        <w:rPr>
          <w:rFonts w:ascii="Arial" w:hAnsi="Arial" w:cs="Arial"/>
          <w:lang w:val="en-IN"/>
        </w:rPr>
        <w:t xml:space="preserve"> (iii) both (i) &amp; (ii) </w:t>
      </w:r>
    </w:p>
    <w:p w14:paraId="20613461" w14:textId="77777777" w:rsidR="00A725C4" w:rsidRPr="009F103E" w:rsidRDefault="00A725C4" w:rsidP="00A725C4">
      <w:pPr>
        <w:spacing w:after="0" w:line="300" w:lineRule="exact"/>
        <w:jc w:val="both"/>
        <w:rPr>
          <w:rFonts w:ascii="Arial" w:hAnsi="Arial" w:cs="Arial"/>
        </w:rPr>
      </w:pPr>
    </w:p>
    <w:p w14:paraId="4CDA91B7" w14:textId="1E7512D6" w:rsidR="00A725C4" w:rsidRPr="00AC6722" w:rsidRDefault="00A725C4" w:rsidP="00A725C4">
      <w:pPr>
        <w:spacing w:after="0" w:line="300" w:lineRule="exact"/>
        <w:jc w:val="both"/>
        <w:rPr>
          <w:rFonts w:ascii="Arial" w:hAnsi="Arial" w:cs="Arial"/>
        </w:rPr>
      </w:pPr>
      <w:r w:rsidRPr="009F103E">
        <w:rPr>
          <w:rFonts w:ascii="Arial" w:hAnsi="Arial" w:cs="Arial"/>
        </w:rPr>
        <w:t xml:space="preserve">9.(iii) </w:t>
      </w:r>
      <w:r w:rsidRPr="00AC6722">
        <w:rPr>
          <w:rFonts w:ascii="Arial" w:hAnsi="Arial" w:cs="Arial"/>
        </w:rPr>
        <w:t xml:space="preserve">brought forward business </w:t>
      </w:r>
      <w:r w:rsidR="00F8453D" w:rsidRPr="00AC6722">
        <w:rPr>
          <w:rFonts w:ascii="Arial" w:hAnsi="Arial" w:cs="Arial"/>
        </w:rPr>
        <w:t xml:space="preserve">loss </w:t>
      </w:r>
      <w:r w:rsidR="00F8453D" w:rsidRPr="009F103E">
        <w:rPr>
          <w:rFonts w:ascii="Arial" w:hAnsi="Arial" w:cs="Arial"/>
        </w:rPr>
        <w:t xml:space="preserve">and </w:t>
      </w:r>
      <w:r w:rsidR="00F8453D" w:rsidRPr="00AC6722">
        <w:rPr>
          <w:rFonts w:ascii="Arial" w:hAnsi="Arial" w:cs="Arial"/>
        </w:rPr>
        <w:t>unabsorbed</w:t>
      </w:r>
      <w:r w:rsidRPr="00AC6722">
        <w:rPr>
          <w:rFonts w:ascii="Arial" w:hAnsi="Arial" w:cs="Arial"/>
        </w:rPr>
        <w:t xml:space="preserve"> depreciation</w:t>
      </w:r>
      <w:r w:rsidRPr="009F103E">
        <w:rPr>
          <w:rFonts w:ascii="Arial" w:hAnsi="Arial" w:cs="Arial"/>
        </w:rPr>
        <w:t xml:space="preserve">  </w:t>
      </w:r>
    </w:p>
    <w:p w14:paraId="7815097F" w14:textId="77777777" w:rsidR="00A725C4" w:rsidRPr="009F103E" w:rsidRDefault="00A725C4" w:rsidP="00A725C4">
      <w:pPr>
        <w:spacing w:after="0" w:line="300" w:lineRule="exact"/>
        <w:jc w:val="both"/>
        <w:rPr>
          <w:rFonts w:ascii="Arial" w:hAnsi="Arial" w:cs="Arial"/>
        </w:rPr>
      </w:pPr>
    </w:p>
    <w:p w14:paraId="3620346A" w14:textId="3407992E" w:rsidR="00A725C4" w:rsidRPr="009F103E" w:rsidRDefault="00A725C4" w:rsidP="00A725C4">
      <w:pPr>
        <w:spacing w:after="0" w:line="300" w:lineRule="exact"/>
        <w:jc w:val="both"/>
        <w:rPr>
          <w:rFonts w:ascii="Arial" w:hAnsi="Arial" w:cs="Arial"/>
          <w:spacing w:val="9"/>
        </w:rPr>
      </w:pPr>
      <w:r w:rsidRPr="009F103E">
        <w:rPr>
          <w:rFonts w:ascii="Arial" w:hAnsi="Arial" w:cs="Arial"/>
        </w:rPr>
        <w:t>10.</w:t>
      </w:r>
      <w:r w:rsidRPr="009F103E">
        <w:rPr>
          <w:rFonts w:ascii="Arial" w:eastAsia="Times New Roman" w:hAnsi="Arial" w:cs="Arial"/>
          <w:spacing w:val="9"/>
          <w:kern w:val="0"/>
          <w:highlight w:val="white"/>
          <w14:ligatures w14:val="none"/>
        </w:rPr>
        <w:t xml:space="preserve"> </w:t>
      </w:r>
      <w:r w:rsidRPr="009F103E">
        <w:rPr>
          <w:rFonts w:ascii="Arial" w:hAnsi="Arial" w:cs="Arial"/>
        </w:rPr>
        <w:t xml:space="preserve">(ii) Rs.25,000 </w:t>
      </w:r>
    </w:p>
    <w:p w14:paraId="48FA1532" w14:textId="5384E55C" w:rsidR="00A725C4" w:rsidRPr="00A725C4" w:rsidRDefault="00A725C4" w:rsidP="00A725C4">
      <w:pPr>
        <w:pStyle w:val="NormalWeb"/>
        <w:kinsoku w:val="0"/>
        <w:overflowPunct w:val="0"/>
        <w:spacing w:before="120" w:beforeAutospacing="0" w:after="0" w:afterAutospacing="0"/>
        <w:jc w:val="both"/>
        <w:textAlignment w:val="baseline"/>
        <w:rPr>
          <w:rFonts w:ascii="Arial" w:hAnsi="Arial" w:cs="Arial"/>
          <w:b/>
          <w:bCs/>
          <w:spacing w:val="9"/>
        </w:rPr>
      </w:pPr>
    </w:p>
    <w:sectPr w:rsidR="00A725C4" w:rsidRPr="00A725C4" w:rsidSect="00A725C4">
      <w:pgSz w:w="11909" w:h="16834" w:code="9"/>
      <w:pgMar w:top="1008" w:right="102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66815"/>
    <w:multiLevelType w:val="hybridMultilevel"/>
    <w:tmpl w:val="08B8F908"/>
    <w:lvl w:ilvl="0" w:tplc="F60A6E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3099F"/>
    <w:multiLevelType w:val="hybridMultilevel"/>
    <w:tmpl w:val="7652CDA6"/>
    <w:lvl w:ilvl="0" w:tplc="CD8E7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51A47"/>
    <w:multiLevelType w:val="hybridMultilevel"/>
    <w:tmpl w:val="4F5254A0"/>
    <w:lvl w:ilvl="0" w:tplc="A09882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12C8D"/>
    <w:multiLevelType w:val="hybridMultilevel"/>
    <w:tmpl w:val="90569A3E"/>
    <w:lvl w:ilvl="0" w:tplc="CDC0BC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54B8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2A30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E55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406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EEAD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86E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A64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CBA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B1D9B"/>
    <w:multiLevelType w:val="hybridMultilevel"/>
    <w:tmpl w:val="71286758"/>
    <w:lvl w:ilvl="0" w:tplc="6A3261A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20C48"/>
    <w:multiLevelType w:val="multilevel"/>
    <w:tmpl w:val="D57206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72121924">
    <w:abstractNumId w:val="5"/>
  </w:num>
  <w:num w:numId="2" w16cid:durableId="308362490">
    <w:abstractNumId w:val="0"/>
  </w:num>
  <w:num w:numId="3" w16cid:durableId="145048491">
    <w:abstractNumId w:val="4"/>
  </w:num>
  <w:num w:numId="4" w16cid:durableId="1460227659">
    <w:abstractNumId w:val="2"/>
  </w:num>
  <w:num w:numId="5" w16cid:durableId="363675984">
    <w:abstractNumId w:val="3"/>
  </w:num>
  <w:num w:numId="6" w16cid:durableId="173534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E2"/>
    <w:rsid w:val="00023047"/>
    <w:rsid w:val="001D6DBB"/>
    <w:rsid w:val="00256D2C"/>
    <w:rsid w:val="004227AB"/>
    <w:rsid w:val="005E47E0"/>
    <w:rsid w:val="0073608D"/>
    <w:rsid w:val="008326E3"/>
    <w:rsid w:val="008A105D"/>
    <w:rsid w:val="009F103E"/>
    <w:rsid w:val="00A11BF9"/>
    <w:rsid w:val="00A725C4"/>
    <w:rsid w:val="00AC6722"/>
    <w:rsid w:val="00AD1140"/>
    <w:rsid w:val="00B0482B"/>
    <w:rsid w:val="00B736E2"/>
    <w:rsid w:val="00B9458D"/>
    <w:rsid w:val="00F8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79CC3"/>
  <w15:chartTrackingRefBased/>
  <w15:docId w15:val="{4814C921-6815-4184-AFFB-37B39C67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36E2"/>
    <w:rPr>
      <w:b/>
      <w:bCs/>
    </w:rPr>
  </w:style>
  <w:style w:type="paragraph" w:styleId="ListParagraph">
    <w:name w:val="List Paragraph"/>
    <w:basedOn w:val="Normal"/>
    <w:uiPriority w:val="34"/>
    <w:qFormat/>
    <w:rsid w:val="008A10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0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6392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589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niranjan swain</dc:creator>
  <cp:keywords/>
  <dc:description/>
  <cp:lastModifiedBy>niranjan swain</cp:lastModifiedBy>
  <cp:revision>3</cp:revision>
  <dcterms:created xsi:type="dcterms:W3CDTF">2024-08-11T08:53:00Z</dcterms:created>
  <dcterms:modified xsi:type="dcterms:W3CDTF">2024-08-11T08:53:00Z</dcterms:modified>
</cp:coreProperties>
</file>