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A9E3E" w14:textId="2970E480" w:rsidR="00247733" w:rsidRDefault="009C37EC" w:rsidP="009C37EC">
      <w:pPr>
        <w:rPr>
          <w:b/>
          <w:u w:val="single"/>
        </w:rPr>
      </w:pPr>
      <w:r w:rsidRPr="009C37EC">
        <w:rPr>
          <w:b/>
          <w:u w:val="single"/>
        </w:rPr>
        <w:t xml:space="preserve">MCQ </w:t>
      </w:r>
      <w:r w:rsidR="00BA66F8">
        <w:rPr>
          <w:b/>
          <w:u w:val="single"/>
        </w:rPr>
        <w:t>-</w:t>
      </w:r>
      <w:r w:rsidRPr="009C37EC">
        <w:rPr>
          <w:b/>
          <w:u w:val="single"/>
        </w:rPr>
        <w:t xml:space="preserve"> Statement </w:t>
      </w:r>
      <w:r w:rsidR="00BA66F8">
        <w:rPr>
          <w:b/>
          <w:u w:val="single"/>
        </w:rPr>
        <w:t>o</w:t>
      </w:r>
      <w:r w:rsidRPr="009C37EC">
        <w:rPr>
          <w:b/>
          <w:u w:val="single"/>
        </w:rPr>
        <w:t>f facts and Grounds</w:t>
      </w:r>
      <w:r w:rsidR="00CC2434">
        <w:rPr>
          <w:b/>
          <w:u w:val="single"/>
        </w:rPr>
        <w:t xml:space="preserve"> </w:t>
      </w:r>
      <w:proofErr w:type="gramStart"/>
      <w:r w:rsidR="00CC2434">
        <w:rPr>
          <w:b/>
          <w:u w:val="single"/>
        </w:rPr>
        <w:t>[</w:t>
      </w:r>
      <w:r w:rsidR="00070989">
        <w:rPr>
          <w:b/>
          <w:u w:val="single"/>
        </w:rPr>
        <w:t xml:space="preserve"> </w:t>
      </w:r>
      <w:r w:rsidR="00CC2434">
        <w:rPr>
          <w:b/>
          <w:u w:val="single"/>
        </w:rPr>
        <w:t>Correct</w:t>
      </w:r>
      <w:proofErr w:type="gramEnd"/>
      <w:r w:rsidR="00CC2434">
        <w:rPr>
          <w:b/>
          <w:u w:val="single"/>
        </w:rPr>
        <w:t xml:space="preserve"> alternative is under bold character</w:t>
      </w:r>
      <w:r w:rsidR="00070989">
        <w:rPr>
          <w:b/>
          <w:u w:val="single"/>
        </w:rPr>
        <w:t xml:space="preserve"> </w:t>
      </w:r>
      <w:r w:rsidR="00CC2434">
        <w:rPr>
          <w:b/>
          <w:u w:val="single"/>
        </w:rPr>
        <w:t>]</w:t>
      </w:r>
    </w:p>
    <w:p w14:paraId="42CD771E" w14:textId="2708F081" w:rsidR="009C37EC" w:rsidRDefault="009C37EC" w:rsidP="009C37EC">
      <w:r w:rsidRPr="009C37EC">
        <w:t>Q1.</w:t>
      </w:r>
      <w:r w:rsidR="00CC2434">
        <w:t>Appeal can be filled against the order of _________</w:t>
      </w:r>
    </w:p>
    <w:p w14:paraId="0E8AA30E" w14:textId="14E5AC8E" w:rsidR="00CC2434" w:rsidRDefault="00CC2434" w:rsidP="00CC2434">
      <w:pPr>
        <w:pStyle w:val="ListParagraph"/>
        <w:numPr>
          <w:ilvl w:val="0"/>
          <w:numId w:val="37"/>
        </w:numPr>
      </w:pPr>
      <w:r>
        <w:t>Assessment made U/s 143(1)(a)/143(3)/144/147/153A/153C</w:t>
      </w:r>
    </w:p>
    <w:p w14:paraId="297C3966" w14:textId="79178450" w:rsidR="00CC2434" w:rsidRDefault="00CC2434" w:rsidP="00CC2434">
      <w:pPr>
        <w:pStyle w:val="ListParagraph"/>
        <w:numPr>
          <w:ilvl w:val="0"/>
          <w:numId w:val="37"/>
        </w:numPr>
      </w:pPr>
      <w:r>
        <w:t>Rectification U/s 154</w:t>
      </w:r>
    </w:p>
    <w:p w14:paraId="4A19727E" w14:textId="2EE29D1B" w:rsidR="00CC2434" w:rsidRDefault="00CC2434" w:rsidP="00CC2434">
      <w:pPr>
        <w:pStyle w:val="ListParagraph"/>
        <w:numPr>
          <w:ilvl w:val="0"/>
          <w:numId w:val="37"/>
        </w:numPr>
      </w:pPr>
      <w:r>
        <w:t>Against the demand notice</w:t>
      </w:r>
    </w:p>
    <w:p w14:paraId="4D4A1A5F" w14:textId="46B1F28B" w:rsidR="00CC2434" w:rsidRPr="00CC2434" w:rsidRDefault="00CC2434" w:rsidP="00CC2434">
      <w:pPr>
        <w:pStyle w:val="ListParagraph"/>
        <w:numPr>
          <w:ilvl w:val="0"/>
          <w:numId w:val="37"/>
        </w:numPr>
        <w:rPr>
          <w:b/>
        </w:rPr>
      </w:pPr>
      <w:r w:rsidRPr="00CC2434">
        <w:rPr>
          <w:b/>
        </w:rPr>
        <w:t>Any one of the above alternatives</w:t>
      </w:r>
    </w:p>
    <w:p w14:paraId="2ABFCBC5" w14:textId="77777777" w:rsidR="0047372A" w:rsidRDefault="0047372A" w:rsidP="009C37EC"/>
    <w:p w14:paraId="688E37D2" w14:textId="3D55EF83" w:rsidR="009C37EC" w:rsidRDefault="009C37EC" w:rsidP="009C37EC">
      <w:r>
        <w:t>Q</w:t>
      </w:r>
      <w:r w:rsidR="00CC2434">
        <w:t>2</w:t>
      </w:r>
      <w:r>
        <w:t>. Statement of Facts is required to be filled at the time of</w:t>
      </w:r>
      <w:r w:rsidR="00CC2434">
        <w:t xml:space="preserve"> filing of Appeal before the __</w:t>
      </w:r>
      <w:r>
        <w:t>__</w:t>
      </w:r>
    </w:p>
    <w:p w14:paraId="59EE1281" w14:textId="77777777" w:rsidR="009C37EC" w:rsidRPr="00154844" w:rsidRDefault="009C37EC" w:rsidP="009C37EC">
      <w:pPr>
        <w:pStyle w:val="ListParagraph"/>
        <w:numPr>
          <w:ilvl w:val="0"/>
          <w:numId w:val="36"/>
        </w:numPr>
        <w:rPr>
          <w:b/>
        </w:rPr>
      </w:pPr>
      <w:r w:rsidRPr="00154844">
        <w:rPr>
          <w:b/>
        </w:rPr>
        <w:t>CIT(A)</w:t>
      </w:r>
    </w:p>
    <w:p w14:paraId="0D945885" w14:textId="77777777" w:rsidR="009C37EC" w:rsidRDefault="009C37EC" w:rsidP="009C37EC">
      <w:pPr>
        <w:pStyle w:val="ListParagraph"/>
        <w:numPr>
          <w:ilvl w:val="0"/>
          <w:numId w:val="36"/>
        </w:numPr>
      </w:pPr>
      <w:r>
        <w:t>ITAT</w:t>
      </w:r>
    </w:p>
    <w:p w14:paraId="225489D4" w14:textId="77777777" w:rsidR="009C37EC" w:rsidRPr="00154844" w:rsidRDefault="009C37EC" w:rsidP="009C37EC">
      <w:pPr>
        <w:pStyle w:val="ListParagraph"/>
        <w:numPr>
          <w:ilvl w:val="0"/>
          <w:numId w:val="36"/>
        </w:numPr>
      </w:pPr>
      <w:r w:rsidRPr="00154844">
        <w:t>CIT(A) and ITAT</w:t>
      </w:r>
    </w:p>
    <w:p w14:paraId="02E89965" w14:textId="77777777" w:rsidR="009C37EC" w:rsidRDefault="009C37EC" w:rsidP="009C37EC">
      <w:pPr>
        <w:pStyle w:val="ListParagraph"/>
        <w:numPr>
          <w:ilvl w:val="0"/>
          <w:numId w:val="36"/>
        </w:numPr>
      </w:pPr>
      <w:r>
        <w:t>None of the above alternative</w:t>
      </w:r>
    </w:p>
    <w:p w14:paraId="4510A612" w14:textId="77777777" w:rsidR="0047372A" w:rsidRDefault="0047372A" w:rsidP="008A3BED">
      <w:pPr>
        <w:ind w:left="120"/>
      </w:pPr>
    </w:p>
    <w:p w14:paraId="42EDBF47" w14:textId="492B2E4C" w:rsidR="00CC2434" w:rsidRDefault="00CC2434" w:rsidP="008A3BED">
      <w:pPr>
        <w:ind w:left="120"/>
      </w:pPr>
      <w:r>
        <w:t xml:space="preserve">Q3 Who can verify </w:t>
      </w:r>
      <w:r w:rsidR="00154844">
        <w:t xml:space="preserve">for </w:t>
      </w:r>
      <w:r>
        <w:t>fil</w:t>
      </w:r>
      <w:r w:rsidR="00154844">
        <w:t xml:space="preserve">ing </w:t>
      </w:r>
      <w:r>
        <w:t>a</w:t>
      </w:r>
      <w:r w:rsidR="008A3BED">
        <w:t>n</w:t>
      </w:r>
      <w:r>
        <w:t xml:space="preserve"> appeal</w:t>
      </w:r>
      <w:r w:rsidR="00BA66F8">
        <w:t xml:space="preserve"> in the normal course for the case of corporate assessee </w:t>
      </w:r>
    </w:p>
    <w:p w14:paraId="3FD93744" w14:textId="77777777" w:rsidR="00BA66F8" w:rsidRPr="00BA66F8" w:rsidRDefault="00BA66F8" w:rsidP="00BA66F8">
      <w:pPr>
        <w:pStyle w:val="ListParagraph"/>
        <w:numPr>
          <w:ilvl w:val="0"/>
          <w:numId w:val="39"/>
        </w:numPr>
        <w:rPr>
          <w:b/>
        </w:rPr>
      </w:pPr>
      <w:r w:rsidRPr="00BA66F8">
        <w:rPr>
          <w:b/>
        </w:rPr>
        <w:t>Managing Director</w:t>
      </w:r>
    </w:p>
    <w:p w14:paraId="001C5B80" w14:textId="37BC1542" w:rsidR="00BA66F8" w:rsidRDefault="00BA66F8" w:rsidP="00BA66F8">
      <w:pPr>
        <w:pStyle w:val="ListParagraph"/>
        <w:numPr>
          <w:ilvl w:val="0"/>
          <w:numId w:val="39"/>
        </w:numPr>
      </w:pPr>
      <w:r>
        <w:t>Any Director of the Company</w:t>
      </w:r>
    </w:p>
    <w:p w14:paraId="45884DFF" w14:textId="3A17DF74" w:rsidR="00BA66F8" w:rsidRDefault="00BA66F8" w:rsidP="00BA66F8">
      <w:pPr>
        <w:pStyle w:val="ListParagraph"/>
        <w:numPr>
          <w:ilvl w:val="0"/>
          <w:numId w:val="39"/>
        </w:numPr>
      </w:pPr>
      <w:r>
        <w:t>Managing Director or any Director of the Company</w:t>
      </w:r>
    </w:p>
    <w:p w14:paraId="1924F6AC" w14:textId="40E43D1B" w:rsidR="00BA66F8" w:rsidRDefault="00BA66F8" w:rsidP="00BA66F8">
      <w:pPr>
        <w:pStyle w:val="ListParagraph"/>
        <w:numPr>
          <w:ilvl w:val="0"/>
          <w:numId w:val="39"/>
        </w:numPr>
      </w:pPr>
      <w:r>
        <w:t>Authorised Signatory of the Managing Director of the Company</w:t>
      </w:r>
    </w:p>
    <w:p w14:paraId="4DB5732F" w14:textId="77777777" w:rsidR="0047372A" w:rsidRDefault="0047372A" w:rsidP="00BA66F8">
      <w:pPr>
        <w:ind w:left="120"/>
      </w:pPr>
    </w:p>
    <w:p w14:paraId="13FB9AC5" w14:textId="17ACE05B" w:rsidR="0047372A" w:rsidRDefault="00BA66F8" w:rsidP="00BA66F8">
      <w:pPr>
        <w:ind w:left="120"/>
      </w:pPr>
      <w:r>
        <w:t xml:space="preserve">Q4. Grounds of Appeal is </w:t>
      </w:r>
      <w:r w:rsidR="0047372A">
        <w:t xml:space="preserve">the </w:t>
      </w:r>
      <w:r>
        <w:t xml:space="preserve">basis of an Appellant </w:t>
      </w:r>
      <w:r w:rsidR="0047372A">
        <w:t>after filing of the appeal petition in respect of the _________</w:t>
      </w:r>
    </w:p>
    <w:p w14:paraId="5F6A4017" w14:textId="77777777" w:rsidR="0047372A" w:rsidRDefault="0047372A" w:rsidP="0047372A">
      <w:pPr>
        <w:pStyle w:val="ListParagraph"/>
        <w:numPr>
          <w:ilvl w:val="0"/>
          <w:numId w:val="40"/>
        </w:numPr>
      </w:pPr>
      <w:r>
        <w:t>element wise assessment order</w:t>
      </w:r>
    </w:p>
    <w:p w14:paraId="7A21A73C" w14:textId="1274227F" w:rsidR="0047372A" w:rsidRPr="0047372A" w:rsidRDefault="0047372A" w:rsidP="0047372A">
      <w:pPr>
        <w:pStyle w:val="ListParagraph"/>
        <w:numPr>
          <w:ilvl w:val="0"/>
          <w:numId w:val="40"/>
        </w:numPr>
        <w:rPr>
          <w:b/>
        </w:rPr>
      </w:pPr>
      <w:r w:rsidRPr="0047372A">
        <w:rPr>
          <w:b/>
        </w:rPr>
        <w:t>issue wise assessment order</w:t>
      </w:r>
    </w:p>
    <w:p w14:paraId="0C5C262D" w14:textId="77777777" w:rsidR="0047372A" w:rsidRDefault="0047372A" w:rsidP="0047372A">
      <w:pPr>
        <w:pStyle w:val="ListParagraph"/>
        <w:numPr>
          <w:ilvl w:val="0"/>
          <w:numId w:val="40"/>
        </w:numPr>
      </w:pPr>
      <w:r>
        <w:t>even wise assessment order</w:t>
      </w:r>
    </w:p>
    <w:p w14:paraId="068AEE97" w14:textId="30CC007A" w:rsidR="00BA66F8" w:rsidRDefault="00154844" w:rsidP="0047372A">
      <w:pPr>
        <w:pStyle w:val="ListParagraph"/>
        <w:numPr>
          <w:ilvl w:val="0"/>
          <w:numId w:val="40"/>
        </w:numPr>
      </w:pPr>
      <w:r>
        <w:t>Provision</w:t>
      </w:r>
      <w:r w:rsidR="0047372A">
        <w:t xml:space="preserve"> wise assessment order  </w:t>
      </w:r>
    </w:p>
    <w:p w14:paraId="1AF90622" w14:textId="77777777" w:rsidR="0047372A" w:rsidRDefault="0047372A" w:rsidP="0047372A">
      <w:pPr>
        <w:ind w:left="120"/>
      </w:pPr>
    </w:p>
    <w:p w14:paraId="1CA04E5C" w14:textId="1D3B2156" w:rsidR="0047372A" w:rsidRDefault="0047372A" w:rsidP="0047372A">
      <w:pPr>
        <w:ind w:left="120"/>
      </w:pPr>
      <w:r>
        <w:t xml:space="preserve">Q5. Statement of Facts is compulsorily required for filing </w:t>
      </w:r>
      <w:r w:rsidR="00154844">
        <w:t xml:space="preserve">of </w:t>
      </w:r>
      <w:r>
        <w:t>appeal before the Income Tax Appellate Tribunal</w:t>
      </w:r>
    </w:p>
    <w:p w14:paraId="5CC14554" w14:textId="6F371FF6" w:rsidR="0047372A" w:rsidRDefault="0047372A" w:rsidP="0047372A">
      <w:pPr>
        <w:pStyle w:val="ListParagraph"/>
        <w:numPr>
          <w:ilvl w:val="0"/>
          <w:numId w:val="41"/>
        </w:numPr>
      </w:pPr>
      <w:r>
        <w:t>Absolutely Correct</w:t>
      </w:r>
    </w:p>
    <w:p w14:paraId="23A0E9D4" w14:textId="06F66146" w:rsidR="0047372A" w:rsidRDefault="0047372A" w:rsidP="0047372A">
      <w:pPr>
        <w:pStyle w:val="ListParagraph"/>
        <w:numPr>
          <w:ilvl w:val="0"/>
          <w:numId w:val="41"/>
        </w:numPr>
      </w:pPr>
      <w:r>
        <w:t>Partially Correct</w:t>
      </w:r>
    </w:p>
    <w:p w14:paraId="30D2182E" w14:textId="77AED080" w:rsidR="0047372A" w:rsidRPr="00154844" w:rsidRDefault="0047372A" w:rsidP="0047372A">
      <w:pPr>
        <w:pStyle w:val="ListParagraph"/>
        <w:numPr>
          <w:ilvl w:val="0"/>
          <w:numId w:val="41"/>
        </w:numPr>
        <w:rPr>
          <w:b/>
        </w:rPr>
      </w:pPr>
      <w:r w:rsidRPr="00154844">
        <w:rPr>
          <w:b/>
        </w:rPr>
        <w:t xml:space="preserve">Not </w:t>
      </w:r>
      <w:r w:rsidR="00154844">
        <w:rPr>
          <w:b/>
        </w:rPr>
        <w:t>Correct</w:t>
      </w:r>
      <w:r w:rsidRPr="00154844">
        <w:rPr>
          <w:b/>
        </w:rPr>
        <w:t xml:space="preserve"> </w:t>
      </w:r>
      <w:r w:rsidR="00154844">
        <w:rPr>
          <w:b/>
        </w:rPr>
        <w:t>at all</w:t>
      </w:r>
    </w:p>
    <w:p w14:paraId="34FE75A0" w14:textId="6EEEE604" w:rsidR="0047372A" w:rsidRDefault="0047372A" w:rsidP="0047372A">
      <w:pPr>
        <w:pStyle w:val="ListParagraph"/>
        <w:numPr>
          <w:ilvl w:val="0"/>
          <w:numId w:val="41"/>
        </w:numPr>
      </w:pPr>
      <w:r>
        <w:t>None of the alternative</w:t>
      </w:r>
    </w:p>
    <w:p w14:paraId="4E345DFC" w14:textId="77777777" w:rsidR="001A04AF" w:rsidRDefault="001A04AF" w:rsidP="001A04AF">
      <w:pPr>
        <w:pStyle w:val="ListParagraph"/>
        <w:ind w:left="480"/>
      </w:pPr>
    </w:p>
    <w:p w14:paraId="2F29BAC5" w14:textId="75BA714B" w:rsidR="0047372A" w:rsidRDefault="0047372A" w:rsidP="0047372A">
      <w:r>
        <w:t>Q6.</w:t>
      </w:r>
      <w:r w:rsidR="001A04AF">
        <w:t xml:space="preserve"> Grounds of Appeal once filled cannot be changed</w:t>
      </w:r>
    </w:p>
    <w:p w14:paraId="0A83D4D5" w14:textId="2E33E793" w:rsidR="001A04AF" w:rsidRDefault="001A04AF" w:rsidP="001A04AF">
      <w:pPr>
        <w:pStyle w:val="ListParagraph"/>
        <w:numPr>
          <w:ilvl w:val="0"/>
          <w:numId w:val="42"/>
        </w:numPr>
      </w:pPr>
      <w:r>
        <w:t>Absolutely Correct</w:t>
      </w:r>
    </w:p>
    <w:p w14:paraId="7E8896B6" w14:textId="77777777" w:rsidR="001A04AF" w:rsidRDefault="001A04AF" w:rsidP="001A04AF">
      <w:pPr>
        <w:pStyle w:val="ListParagraph"/>
        <w:numPr>
          <w:ilvl w:val="0"/>
          <w:numId w:val="42"/>
        </w:numPr>
      </w:pPr>
      <w:r>
        <w:t>Partially Correct</w:t>
      </w:r>
    </w:p>
    <w:p w14:paraId="590AD22E" w14:textId="25E7E435" w:rsidR="001A04AF" w:rsidRPr="00BC4CBC" w:rsidRDefault="001A04AF" w:rsidP="001A04AF">
      <w:pPr>
        <w:pStyle w:val="ListParagraph"/>
        <w:numPr>
          <w:ilvl w:val="0"/>
          <w:numId w:val="42"/>
        </w:numPr>
        <w:rPr>
          <w:b/>
        </w:rPr>
      </w:pPr>
      <w:r w:rsidRPr="00BC4CBC">
        <w:rPr>
          <w:b/>
        </w:rPr>
        <w:t xml:space="preserve">Not </w:t>
      </w:r>
      <w:r w:rsidR="00BC4CBC" w:rsidRPr="00BC4CBC">
        <w:rPr>
          <w:b/>
        </w:rPr>
        <w:t>correct at all</w:t>
      </w:r>
    </w:p>
    <w:p w14:paraId="0F2E178A" w14:textId="77777777" w:rsidR="001A04AF" w:rsidRDefault="001A04AF" w:rsidP="001A04AF">
      <w:pPr>
        <w:pStyle w:val="ListParagraph"/>
        <w:numPr>
          <w:ilvl w:val="0"/>
          <w:numId w:val="42"/>
        </w:numPr>
      </w:pPr>
      <w:r>
        <w:t>None of the alternative</w:t>
      </w:r>
    </w:p>
    <w:p w14:paraId="199C26C6" w14:textId="77777777" w:rsidR="00BC4CBC" w:rsidRDefault="00BC4CBC" w:rsidP="00BC4CBC">
      <w:pPr>
        <w:pStyle w:val="ListParagraph"/>
        <w:ind w:left="480"/>
      </w:pPr>
    </w:p>
    <w:p w14:paraId="4C2A999F" w14:textId="74DCACCB" w:rsidR="00BC4CBC" w:rsidRDefault="00BC4CBC" w:rsidP="00BC4CBC">
      <w:pPr>
        <w:ind w:left="120"/>
      </w:pPr>
      <w:r>
        <w:t xml:space="preserve">Q7. Additional Grounds can be entertained by the Appellate </w:t>
      </w:r>
      <w:r w:rsidR="00154844">
        <w:t>Authority</w:t>
      </w:r>
      <w:r>
        <w:t xml:space="preserve"> subject to the </w:t>
      </w:r>
    </w:p>
    <w:p w14:paraId="16882BC3" w14:textId="5EF3C206" w:rsidR="00BC4CBC" w:rsidRDefault="00BC4CBC" w:rsidP="00BC4CBC">
      <w:pPr>
        <w:pStyle w:val="ListParagraph"/>
        <w:numPr>
          <w:ilvl w:val="0"/>
          <w:numId w:val="43"/>
        </w:numPr>
      </w:pPr>
      <w:r>
        <w:t>discretion of the Appellate Authority</w:t>
      </w:r>
    </w:p>
    <w:p w14:paraId="7319958D" w14:textId="23AFAD30" w:rsidR="00BC4CBC" w:rsidRDefault="00BC4CBC" w:rsidP="00BC4CBC">
      <w:pPr>
        <w:pStyle w:val="ListParagraph"/>
        <w:numPr>
          <w:ilvl w:val="0"/>
          <w:numId w:val="43"/>
        </w:numPr>
      </w:pPr>
      <w:r>
        <w:t>circumstantial events of the case which is under discretionary in nature</w:t>
      </w:r>
    </w:p>
    <w:p w14:paraId="751E3A4E" w14:textId="25E0839B" w:rsidR="00BC4CBC" w:rsidRPr="00BC4CBC" w:rsidRDefault="00BC4CBC" w:rsidP="00BC4CBC">
      <w:pPr>
        <w:pStyle w:val="ListParagraph"/>
        <w:numPr>
          <w:ilvl w:val="0"/>
          <w:numId w:val="43"/>
        </w:numPr>
        <w:rPr>
          <w:b/>
        </w:rPr>
      </w:pPr>
      <w:r w:rsidRPr="00BC4CBC">
        <w:rPr>
          <w:b/>
        </w:rPr>
        <w:t>circumstantial events of the case which is under discretionary in nature</w:t>
      </w:r>
      <w:r w:rsidRPr="00BC4CBC">
        <w:rPr>
          <w:b/>
        </w:rPr>
        <w:t xml:space="preserve"> and also covering under Rule 46A for the first appeal</w:t>
      </w:r>
    </w:p>
    <w:p w14:paraId="58ED624A" w14:textId="3125992B" w:rsidR="00BC4CBC" w:rsidRDefault="00BC4CBC" w:rsidP="00BC4CBC">
      <w:pPr>
        <w:pStyle w:val="ListParagraph"/>
        <w:numPr>
          <w:ilvl w:val="0"/>
          <w:numId w:val="43"/>
        </w:numPr>
      </w:pPr>
      <w:r>
        <w:t>None of the alternative</w:t>
      </w:r>
    </w:p>
    <w:p w14:paraId="20E095B7" w14:textId="77777777" w:rsidR="006538E6" w:rsidRDefault="006538E6" w:rsidP="006538E6">
      <w:pPr>
        <w:ind w:left="120"/>
      </w:pPr>
    </w:p>
    <w:p w14:paraId="653F7F59" w14:textId="31ED006C" w:rsidR="006538E6" w:rsidRDefault="006538E6" w:rsidP="001A04AF">
      <w:pPr>
        <w:ind w:left="120"/>
      </w:pPr>
      <w:r>
        <w:t>Q8. The statement of facts implies _______</w:t>
      </w:r>
    </w:p>
    <w:p w14:paraId="798250A8" w14:textId="2F975F53" w:rsidR="009C37EC" w:rsidRPr="00004257" w:rsidRDefault="006538E6" w:rsidP="006538E6">
      <w:pPr>
        <w:pStyle w:val="ListParagraph"/>
        <w:numPr>
          <w:ilvl w:val="0"/>
          <w:numId w:val="44"/>
        </w:numPr>
        <w:rPr>
          <w:b/>
        </w:rPr>
      </w:pPr>
      <w:r w:rsidRPr="00004257">
        <w:rPr>
          <w:b/>
        </w:rPr>
        <w:t>the facts of the entire Proceedings</w:t>
      </w:r>
      <w:r w:rsidR="009C37EC" w:rsidRPr="00004257">
        <w:rPr>
          <w:b/>
        </w:rPr>
        <w:t xml:space="preserve"> </w:t>
      </w:r>
    </w:p>
    <w:p w14:paraId="5D30C845" w14:textId="10D83B64" w:rsidR="006538E6" w:rsidRDefault="006538E6" w:rsidP="006538E6">
      <w:pPr>
        <w:pStyle w:val="ListParagraph"/>
        <w:numPr>
          <w:ilvl w:val="0"/>
          <w:numId w:val="44"/>
        </w:numPr>
      </w:pPr>
      <w:r>
        <w:t>the facts of the assessment</w:t>
      </w:r>
      <w:r w:rsidR="00004257">
        <w:t xml:space="preserve"> order</w:t>
      </w:r>
    </w:p>
    <w:p w14:paraId="337FE618" w14:textId="61EFEC28" w:rsidR="006538E6" w:rsidRDefault="006538E6" w:rsidP="006538E6">
      <w:pPr>
        <w:pStyle w:val="ListParagraph"/>
        <w:numPr>
          <w:ilvl w:val="0"/>
          <w:numId w:val="44"/>
        </w:numPr>
      </w:pPr>
      <w:r>
        <w:t xml:space="preserve">the facts of the </w:t>
      </w:r>
      <w:r w:rsidR="00004257">
        <w:t>appellant reply against the query of the assessment</w:t>
      </w:r>
    </w:p>
    <w:p w14:paraId="3E2932A5" w14:textId="794659CF" w:rsidR="00004257" w:rsidRDefault="00004257" w:rsidP="006538E6">
      <w:pPr>
        <w:pStyle w:val="ListParagraph"/>
        <w:numPr>
          <w:ilvl w:val="0"/>
          <w:numId w:val="44"/>
        </w:numPr>
      </w:pPr>
      <w:r>
        <w:t>None of the alternatives</w:t>
      </w:r>
    </w:p>
    <w:p w14:paraId="1202320A" w14:textId="77777777" w:rsidR="00004257" w:rsidRDefault="00004257" w:rsidP="00004257"/>
    <w:p w14:paraId="0BAD9511" w14:textId="77777777" w:rsidR="00004257" w:rsidRDefault="00004257" w:rsidP="00004257">
      <w:r>
        <w:t>Q9. Statement of Facts and also Grounds of appeal are only feasible when</w:t>
      </w:r>
    </w:p>
    <w:p w14:paraId="380C09CF" w14:textId="4387F7A1" w:rsidR="00004257" w:rsidRDefault="00004257" w:rsidP="00004257">
      <w:pPr>
        <w:pStyle w:val="ListParagraph"/>
        <w:numPr>
          <w:ilvl w:val="0"/>
          <w:numId w:val="45"/>
        </w:numPr>
      </w:pPr>
      <w:r>
        <w:t>Appeal is required to be filled</w:t>
      </w:r>
    </w:p>
    <w:p w14:paraId="76C68672" w14:textId="45D967E5" w:rsidR="00004257" w:rsidRDefault="00004257" w:rsidP="00004257">
      <w:pPr>
        <w:pStyle w:val="ListParagraph"/>
        <w:numPr>
          <w:ilvl w:val="0"/>
          <w:numId w:val="45"/>
        </w:numPr>
      </w:pPr>
      <w:r>
        <w:t>Revision and Rectification are required to be filled</w:t>
      </w:r>
    </w:p>
    <w:p w14:paraId="1AF05289" w14:textId="2E902E6A" w:rsidR="00004257" w:rsidRDefault="00004257" w:rsidP="00004257">
      <w:pPr>
        <w:pStyle w:val="ListParagraph"/>
        <w:numPr>
          <w:ilvl w:val="0"/>
          <w:numId w:val="45"/>
        </w:numPr>
      </w:pPr>
      <w:r>
        <w:t xml:space="preserve">Review is required to be filled </w:t>
      </w:r>
    </w:p>
    <w:p w14:paraId="4C909073" w14:textId="6C517052" w:rsidR="00004257" w:rsidRDefault="00004257" w:rsidP="00004257">
      <w:pPr>
        <w:pStyle w:val="ListParagraph"/>
        <w:numPr>
          <w:ilvl w:val="0"/>
          <w:numId w:val="45"/>
        </w:numPr>
      </w:pPr>
      <w:r>
        <w:t>All the alternatives</w:t>
      </w:r>
    </w:p>
    <w:p w14:paraId="6575964A" w14:textId="68E4EBF4" w:rsidR="00004257" w:rsidRDefault="00004257" w:rsidP="00004257">
      <w:r>
        <w:t xml:space="preserve">Q10. </w:t>
      </w:r>
      <w:r w:rsidR="00154844">
        <w:t>Argument can be placed when the</w:t>
      </w:r>
    </w:p>
    <w:p w14:paraId="50DDD298" w14:textId="5AE2F232" w:rsidR="00154844" w:rsidRDefault="00154844" w:rsidP="00154844">
      <w:pPr>
        <w:pStyle w:val="ListParagraph"/>
        <w:numPr>
          <w:ilvl w:val="0"/>
          <w:numId w:val="46"/>
        </w:numPr>
      </w:pPr>
      <w:r>
        <w:t>Pleadings are filled or produced</w:t>
      </w:r>
    </w:p>
    <w:p w14:paraId="0E793495" w14:textId="71CA5EF3" w:rsidR="00154844" w:rsidRDefault="00154844" w:rsidP="00154844">
      <w:pPr>
        <w:pStyle w:val="ListParagraph"/>
        <w:numPr>
          <w:ilvl w:val="0"/>
          <w:numId w:val="46"/>
        </w:numPr>
      </w:pPr>
      <w:r>
        <w:t>Grounds are filled</w:t>
      </w:r>
    </w:p>
    <w:p w14:paraId="2615E7D9" w14:textId="77777777" w:rsidR="00154844" w:rsidRDefault="00154844" w:rsidP="00154844">
      <w:pPr>
        <w:pStyle w:val="ListParagraph"/>
        <w:numPr>
          <w:ilvl w:val="0"/>
          <w:numId w:val="46"/>
        </w:numPr>
      </w:pPr>
      <w:r>
        <w:t>Grounds and Pleadings are filled or produced</w:t>
      </w:r>
    </w:p>
    <w:p w14:paraId="7BA97F78" w14:textId="39B71920" w:rsidR="00154844" w:rsidRDefault="00154844" w:rsidP="001C11A2">
      <w:pPr>
        <w:pStyle w:val="ListParagraph"/>
        <w:numPr>
          <w:ilvl w:val="0"/>
          <w:numId w:val="46"/>
        </w:numPr>
      </w:pPr>
      <w:r>
        <w:t>None of the alternative</w:t>
      </w:r>
      <w:bookmarkStart w:id="0" w:name="_GoBack"/>
      <w:bookmarkEnd w:id="0"/>
      <w:r>
        <w:t xml:space="preserve"> </w:t>
      </w:r>
    </w:p>
    <w:p w14:paraId="109B20D2" w14:textId="77777777" w:rsidR="00004257" w:rsidRPr="009C37EC" w:rsidRDefault="00004257" w:rsidP="00004257">
      <w:pPr>
        <w:pStyle w:val="ListParagraph"/>
        <w:ind w:left="480"/>
      </w:pPr>
    </w:p>
    <w:p w14:paraId="77AA3885" w14:textId="77777777" w:rsidR="009C37EC" w:rsidRPr="009C37EC" w:rsidRDefault="009C37EC" w:rsidP="009C37EC"/>
    <w:sectPr w:rsidR="009C37EC" w:rsidRPr="009C37EC" w:rsidSect="001A04AF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F90"/>
    <w:multiLevelType w:val="hybridMultilevel"/>
    <w:tmpl w:val="D4DED4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0C64"/>
    <w:multiLevelType w:val="hybridMultilevel"/>
    <w:tmpl w:val="9E8AA25C"/>
    <w:lvl w:ilvl="0" w:tplc="0E36A67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B5E5504"/>
    <w:multiLevelType w:val="hybridMultilevel"/>
    <w:tmpl w:val="5EB822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C6DD3"/>
    <w:multiLevelType w:val="hybridMultilevel"/>
    <w:tmpl w:val="6B42647C"/>
    <w:lvl w:ilvl="0" w:tplc="2ABE241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EE34A24"/>
    <w:multiLevelType w:val="hybridMultilevel"/>
    <w:tmpl w:val="0F2A2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B70"/>
    <w:multiLevelType w:val="hybridMultilevel"/>
    <w:tmpl w:val="4F5CC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1593F"/>
    <w:multiLevelType w:val="hybridMultilevel"/>
    <w:tmpl w:val="F8325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F00D2"/>
    <w:multiLevelType w:val="hybridMultilevel"/>
    <w:tmpl w:val="A522A1B2"/>
    <w:lvl w:ilvl="0" w:tplc="ABF8F6B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902789D"/>
    <w:multiLevelType w:val="hybridMultilevel"/>
    <w:tmpl w:val="C916D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F4978"/>
    <w:multiLevelType w:val="hybridMultilevel"/>
    <w:tmpl w:val="1AB29E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302C6"/>
    <w:multiLevelType w:val="hybridMultilevel"/>
    <w:tmpl w:val="4718E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D667B"/>
    <w:multiLevelType w:val="hybridMultilevel"/>
    <w:tmpl w:val="9BDE0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C3CC1"/>
    <w:multiLevelType w:val="hybridMultilevel"/>
    <w:tmpl w:val="002CF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C32E3E"/>
    <w:multiLevelType w:val="hybridMultilevel"/>
    <w:tmpl w:val="57000588"/>
    <w:lvl w:ilvl="0" w:tplc="B5DA07B2">
      <w:start w:val="1"/>
      <w:numFmt w:val="decimal"/>
      <w:pStyle w:val="Heading2"/>
      <w:lvlText w:val="%1."/>
      <w:lvlJc w:val="left"/>
      <w:pPr>
        <w:ind w:left="360" w:hanging="360"/>
      </w:pPr>
    </w:lvl>
    <w:lvl w:ilvl="1" w:tplc="71BA52B0">
      <w:start w:val="1"/>
      <w:numFmt w:val="lowerLetter"/>
      <w:pStyle w:val="Heading3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245441"/>
    <w:multiLevelType w:val="hybridMultilevel"/>
    <w:tmpl w:val="807EF6FE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8663D9E"/>
    <w:multiLevelType w:val="hybridMultilevel"/>
    <w:tmpl w:val="5754AED0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97A0F80"/>
    <w:multiLevelType w:val="hybridMultilevel"/>
    <w:tmpl w:val="A1E09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97EB4"/>
    <w:multiLevelType w:val="hybridMultilevel"/>
    <w:tmpl w:val="19042CE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A0EC0"/>
    <w:multiLevelType w:val="hybridMultilevel"/>
    <w:tmpl w:val="807EF6FE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62B342DA"/>
    <w:multiLevelType w:val="multilevel"/>
    <w:tmpl w:val="5472F94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2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66907494"/>
    <w:multiLevelType w:val="hybridMultilevel"/>
    <w:tmpl w:val="90964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83456"/>
    <w:multiLevelType w:val="hybridMultilevel"/>
    <w:tmpl w:val="92D0C1E2"/>
    <w:lvl w:ilvl="0" w:tplc="4040631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68C47DC0"/>
    <w:multiLevelType w:val="hybridMultilevel"/>
    <w:tmpl w:val="1E724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D66B3"/>
    <w:multiLevelType w:val="hybridMultilevel"/>
    <w:tmpl w:val="4814B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A466C"/>
    <w:multiLevelType w:val="hybridMultilevel"/>
    <w:tmpl w:val="D95E7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44F9A"/>
    <w:multiLevelType w:val="multilevel"/>
    <w:tmpl w:val="740A2886"/>
    <w:lvl w:ilvl="0">
      <w:start w:val="1"/>
      <w:numFmt w:val="upperRoman"/>
      <w:pStyle w:val="Heading1"/>
      <w:lvlText w:val="%1."/>
      <w:lvlJc w:val="righ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nsid w:val="7EAB3524"/>
    <w:multiLevelType w:val="hybridMultilevel"/>
    <w:tmpl w:val="1D46667C"/>
    <w:lvl w:ilvl="0" w:tplc="3D36C45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5"/>
  </w:num>
  <w:num w:numId="2">
    <w:abstractNumId w:val="19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4"/>
  </w:num>
  <w:num w:numId="8">
    <w:abstractNumId w:val="13"/>
  </w:num>
  <w:num w:numId="9">
    <w:abstractNumId w:val="22"/>
  </w:num>
  <w:num w:numId="10">
    <w:abstractNumId w:val="8"/>
  </w:num>
  <w:num w:numId="11">
    <w:abstractNumId w:val="2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</w:num>
  <w:num w:numId="16">
    <w:abstractNumId w:val="6"/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6"/>
  </w:num>
  <w:num w:numId="22">
    <w:abstractNumId w:val="12"/>
  </w:num>
  <w:num w:numId="23">
    <w:abstractNumId w:val="20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</w:num>
  <w:num w:numId="33">
    <w:abstractNumId w:val="10"/>
  </w:num>
  <w:num w:numId="34">
    <w:abstractNumId w:val="11"/>
  </w:num>
  <w:num w:numId="35">
    <w:abstractNumId w:val="13"/>
    <w:lvlOverride w:ilvl="0">
      <w:startOverride w:val="1"/>
    </w:lvlOverride>
  </w:num>
  <w:num w:numId="36">
    <w:abstractNumId w:val="3"/>
  </w:num>
  <w:num w:numId="37">
    <w:abstractNumId w:val="9"/>
  </w:num>
  <w:num w:numId="38">
    <w:abstractNumId w:val="7"/>
  </w:num>
  <w:num w:numId="39">
    <w:abstractNumId w:val="1"/>
  </w:num>
  <w:num w:numId="40">
    <w:abstractNumId w:val="26"/>
  </w:num>
  <w:num w:numId="41">
    <w:abstractNumId w:val="18"/>
  </w:num>
  <w:num w:numId="42">
    <w:abstractNumId w:val="14"/>
  </w:num>
  <w:num w:numId="43">
    <w:abstractNumId w:val="15"/>
  </w:num>
  <w:num w:numId="44">
    <w:abstractNumId w:val="21"/>
  </w:num>
  <w:num w:numId="45">
    <w:abstractNumId w:val="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13"/>
    <w:rsid w:val="00000A62"/>
    <w:rsid w:val="00000EA7"/>
    <w:rsid w:val="00004257"/>
    <w:rsid w:val="00025D0F"/>
    <w:rsid w:val="00042A25"/>
    <w:rsid w:val="0004374B"/>
    <w:rsid w:val="0004735E"/>
    <w:rsid w:val="00070989"/>
    <w:rsid w:val="00071259"/>
    <w:rsid w:val="000728C6"/>
    <w:rsid w:val="000740E9"/>
    <w:rsid w:val="00093C82"/>
    <w:rsid w:val="000A2764"/>
    <w:rsid w:val="000C749C"/>
    <w:rsid w:val="000E217C"/>
    <w:rsid w:val="000E21A3"/>
    <w:rsid w:val="000F06F7"/>
    <w:rsid w:val="00154844"/>
    <w:rsid w:val="001A04AF"/>
    <w:rsid w:val="001C015F"/>
    <w:rsid w:val="001C474C"/>
    <w:rsid w:val="002031DE"/>
    <w:rsid w:val="00216CAB"/>
    <w:rsid w:val="00247733"/>
    <w:rsid w:val="002A4CFB"/>
    <w:rsid w:val="0032734F"/>
    <w:rsid w:val="00394028"/>
    <w:rsid w:val="003C198F"/>
    <w:rsid w:val="003E41E6"/>
    <w:rsid w:val="0040305D"/>
    <w:rsid w:val="00412EE4"/>
    <w:rsid w:val="00421A2B"/>
    <w:rsid w:val="00425913"/>
    <w:rsid w:val="00447D5F"/>
    <w:rsid w:val="00460D48"/>
    <w:rsid w:val="0047372A"/>
    <w:rsid w:val="004A0093"/>
    <w:rsid w:val="004B5AFD"/>
    <w:rsid w:val="004E43EF"/>
    <w:rsid w:val="004E7123"/>
    <w:rsid w:val="005056DF"/>
    <w:rsid w:val="00521546"/>
    <w:rsid w:val="00535CD8"/>
    <w:rsid w:val="005775A4"/>
    <w:rsid w:val="00587337"/>
    <w:rsid w:val="005960CC"/>
    <w:rsid w:val="005A4D45"/>
    <w:rsid w:val="005B7CE2"/>
    <w:rsid w:val="005C103F"/>
    <w:rsid w:val="005C1878"/>
    <w:rsid w:val="00607643"/>
    <w:rsid w:val="00615052"/>
    <w:rsid w:val="00626016"/>
    <w:rsid w:val="00642790"/>
    <w:rsid w:val="006538E6"/>
    <w:rsid w:val="006B5EC3"/>
    <w:rsid w:val="006C5B26"/>
    <w:rsid w:val="006E5388"/>
    <w:rsid w:val="0070307D"/>
    <w:rsid w:val="00716E63"/>
    <w:rsid w:val="00735117"/>
    <w:rsid w:val="007941B6"/>
    <w:rsid w:val="007C06E5"/>
    <w:rsid w:val="007E2FD0"/>
    <w:rsid w:val="00804A69"/>
    <w:rsid w:val="00853CBC"/>
    <w:rsid w:val="00857996"/>
    <w:rsid w:val="00883521"/>
    <w:rsid w:val="008A3BED"/>
    <w:rsid w:val="008B3425"/>
    <w:rsid w:val="008B6634"/>
    <w:rsid w:val="008C1A47"/>
    <w:rsid w:val="008D3930"/>
    <w:rsid w:val="008D4718"/>
    <w:rsid w:val="008D4C04"/>
    <w:rsid w:val="008D57E9"/>
    <w:rsid w:val="008E3213"/>
    <w:rsid w:val="0090004F"/>
    <w:rsid w:val="00921CDB"/>
    <w:rsid w:val="00943F03"/>
    <w:rsid w:val="0096026C"/>
    <w:rsid w:val="009652B1"/>
    <w:rsid w:val="0096621A"/>
    <w:rsid w:val="009802C7"/>
    <w:rsid w:val="00980453"/>
    <w:rsid w:val="009805EA"/>
    <w:rsid w:val="00984416"/>
    <w:rsid w:val="009A09E3"/>
    <w:rsid w:val="009A3E56"/>
    <w:rsid w:val="009B40E5"/>
    <w:rsid w:val="009C37EC"/>
    <w:rsid w:val="009C7FCF"/>
    <w:rsid w:val="009E179A"/>
    <w:rsid w:val="009E377B"/>
    <w:rsid w:val="009E6E22"/>
    <w:rsid w:val="009F5C68"/>
    <w:rsid w:val="00A00C04"/>
    <w:rsid w:val="00A07D40"/>
    <w:rsid w:val="00A17291"/>
    <w:rsid w:val="00A25CBB"/>
    <w:rsid w:val="00A436B4"/>
    <w:rsid w:val="00A5299C"/>
    <w:rsid w:val="00A55CEB"/>
    <w:rsid w:val="00A57850"/>
    <w:rsid w:val="00A734B7"/>
    <w:rsid w:val="00AD2865"/>
    <w:rsid w:val="00AD571B"/>
    <w:rsid w:val="00B06398"/>
    <w:rsid w:val="00B24033"/>
    <w:rsid w:val="00B337EC"/>
    <w:rsid w:val="00B351C0"/>
    <w:rsid w:val="00B370B6"/>
    <w:rsid w:val="00B55ACE"/>
    <w:rsid w:val="00B5713C"/>
    <w:rsid w:val="00B60A65"/>
    <w:rsid w:val="00B61357"/>
    <w:rsid w:val="00B75FC7"/>
    <w:rsid w:val="00B766C7"/>
    <w:rsid w:val="00BA66F8"/>
    <w:rsid w:val="00BC4CBC"/>
    <w:rsid w:val="00BD2E27"/>
    <w:rsid w:val="00BE563F"/>
    <w:rsid w:val="00BF4439"/>
    <w:rsid w:val="00C13476"/>
    <w:rsid w:val="00C42D22"/>
    <w:rsid w:val="00C43DDB"/>
    <w:rsid w:val="00C55DA8"/>
    <w:rsid w:val="00C71A2E"/>
    <w:rsid w:val="00C8115C"/>
    <w:rsid w:val="00C84AA4"/>
    <w:rsid w:val="00C854BB"/>
    <w:rsid w:val="00CA12D5"/>
    <w:rsid w:val="00CA607F"/>
    <w:rsid w:val="00CB3398"/>
    <w:rsid w:val="00CB6C7C"/>
    <w:rsid w:val="00CC2434"/>
    <w:rsid w:val="00CF303A"/>
    <w:rsid w:val="00CF4C26"/>
    <w:rsid w:val="00D03C06"/>
    <w:rsid w:val="00D9067E"/>
    <w:rsid w:val="00D9253D"/>
    <w:rsid w:val="00D93291"/>
    <w:rsid w:val="00DA5037"/>
    <w:rsid w:val="00DA732C"/>
    <w:rsid w:val="00DC5717"/>
    <w:rsid w:val="00E06F74"/>
    <w:rsid w:val="00E43C0E"/>
    <w:rsid w:val="00E63B27"/>
    <w:rsid w:val="00E85214"/>
    <w:rsid w:val="00E914F8"/>
    <w:rsid w:val="00EA2D2C"/>
    <w:rsid w:val="00EE0C8D"/>
    <w:rsid w:val="00EF6EBC"/>
    <w:rsid w:val="00F04F06"/>
    <w:rsid w:val="00F440CD"/>
    <w:rsid w:val="00F5173F"/>
    <w:rsid w:val="00F61DBA"/>
    <w:rsid w:val="00FC1472"/>
    <w:rsid w:val="00FC2606"/>
    <w:rsid w:val="00FD0E17"/>
    <w:rsid w:val="00FD39F1"/>
    <w:rsid w:val="00FE2EA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4EAE3"/>
  <w15:docId w15:val="{BCFE53A5-066D-45D3-A858-FC2E49E8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337"/>
    <w:pPr>
      <w:spacing w:before="120" w:after="120"/>
    </w:pPr>
    <w:rPr>
      <w:rFonts w:eastAsiaTheme="minorEastAsi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94028"/>
    <w:pPr>
      <w:numPr>
        <w:numId w:val="1"/>
      </w:numPr>
      <w:spacing w:before="100" w:beforeAutospacing="1" w:after="100" w:afterAutospacing="1"/>
      <w:jc w:val="center"/>
      <w:outlineLvl w:val="0"/>
    </w:pPr>
    <w:rPr>
      <w:rFonts w:cs="Times New Roman"/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94028"/>
    <w:pPr>
      <w:numPr>
        <w:numId w:val="8"/>
      </w:numPr>
      <w:spacing w:before="100" w:beforeAutospacing="1" w:after="100" w:afterAutospacing="1" w:line="276" w:lineRule="auto"/>
      <w:outlineLvl w:val="1"/>
    </w:pPr>
    <w:rPr>
      <w:rFonts w:cs="Times New Roman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B5AFD"/>
    <w:pPr>
      <w:numPr>
        <w:ilvl w:val="1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028"/>
    <w:rPr>
      <w:rFonts w:eastAsiaTheme="minorEastAsia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394028"/>
    <w:rPr>
      <w:rFonts w:eastAsiaTheme="minorEastAs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B5AFD"/>
    <w:rPr>
      <w:rFonts w:eastAsiaTheme="minorEastAs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87337"/>
    <w:pPr>
      <w:spacing w:before="240"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7337"/>
    <w:rPr>
      <w:rFonts w:eastAsiaTheme="majorEastAsia" w:cstheme="majorBidi"/>
      <w:b/>
      <w:spacing w:val="5"/>
      <w:kern w:val="28"/>
      <w:szCs w:val="52"/>
    </w:rPr>
  </w:style>
  <w:style w:type="paragraph" w:styleId="ListParagraph">
    <w:name w:val="List Paragraph"/>
    <w:basedOn w:val="Normal"/>
    <w:uiPriority w:val="34"/>
    <w:qFormat/>
    <w:rsid w:val="00587337"/>
    <w:pPr>
      <w:ind w:left="720"/>
      <w:contextualSpacing/>
    </w:pPr>
  </w:style>
  <w:style w:type="paragraph" w:styleId="BodyText">
    <w:name w:val="Body Text"/>
    <w:basedOn w:val="Normal"/>
    <w:link w:val="BodyTextChar"/>
    <w:rsid w:val="003E41E6"/>
    <w:pPr>
      <w:widowControl w:val="0"/>
      <w:suppressAutoHyphens/>
      <w:spacing w:before="0" w:after="140" w:line="276" w:lineRule="auto"/>
      <w:jc w:val="left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3E41E6"/>
    <w:rPr>
      <w:rFonts w:ascii="Liberation Serif" w:eastAsia="DejaVu Sans" w:hAnsi="Liberation Serif" w:cs="DejaVu Sans"/>
      <w:lang w:eastAsia="zh-CN" w:bidi="hi-IN"/>
    </w:rPr>
  </w:style>
  <w:style w:type="table" w:styleId="TableGrid">
    <w:name w:val="Table Grid"/>
    <w:basedOn w:val="TableNormal"/>
    <w:uiPriority w:val="39"/>
    <w:rsid w:val="00247733"/>
    <w:pPr>
      <w:spacing w:line="240" w:lineRule="auto"/>
      <w:jc w:val="left"/>
    </w:pPr>
    <w:rPr>
      <w:rFonts w:asciiTheme="minorHAnsi" w:hAnsiTheme="minorHAnsi"/>
      <w:sz w:val="22"/>
      <w:szCs w:val="22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</dc:creator>
  <cp:lastModifiedBy>Windows User</cp:lastModifiedBy>
  <cp:revision>20</cp:revision>
  <dcterms:created xsi:type="dcterms:W3CDTF">2023-12-20T07:51:00Z</dcterms:created>
  <dcterms:modified xsi:type="dcterms:W3CDTF">2024-05-21T09:02:00Z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ff1d4ed0345aa21672760dceb8a0fae7a06b8be4b14c67299d40ee72edf507c8</vt:lpwstr>
  </property>
</Properties>
</file>