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B5FD" w14:textId="77777777" w:rsidR="00D94D16" w:rsidRPr="00D94D16" w:rsidRDefault="00D94D16" w:rsidP="00D94D16">
      <w:pPr>
        <w:shd w:val="clear" w:color="auto" w:fill="FFFFFF"/>
        <w:spacing w:before="180" w:after="120" w:line="360" w:lineRule="auto"/>
        <w:ind w:left="360"/>
        <w:rPr>
          <w:rFonts w:ascii="Garamond" w:eastAsia="Times New Roman" w:hAnsi="Garamond" w:cs="Times New Roman"/>
          <w:b/>
          <w:bCs/>
          <w:kern w:val="0"/>
          <w:sz w:val="24"/>
          <w:szCs w:val="24"/>
          <w:lang w:eastAsia="en-IN"/>
          <w14:ligatures w14:val="none"/>
        </w:rPr>
      </w:pPr>
      <w:r w:rsidRPr="00D94D16">
        <w:rPr>
          <w:rFonts w:ascii="Garamond" w:eastAsia="Times New Roman" w:hAnsi="Garamond" w:cs="Times New Roman"/>
          <w:b/>
          <w:bCs/>
          <w:kern w:val="0"/>
          <w:sz w:val="24"/>
          <w:szCs w:val="24"/>
          <w:lang w:eastAsia="en-IN"/>
          <w14:ligatures w14:val="none"/>
        </w:rPr>
        <w:t>1. What is Form 35?</w:t>
      </w:r>
    </w:p>
    <w:p w14:paraId="24D98DF8" w14:textId="77777777" w:rsidR="00D94D16" w:rsidRPr="00D94D16" w:rsidRDefault="00D94D16" w:rsidP="00D94D16">
      <w:pPr>
        <w:shd w:val="clear" w:color="auto" w:fill="FFFFFF"/>
        <w:spacing w:before="180" w:after="120" w:line="360" w:lineRule="auto"/>
        <w:ind w:left="360"/>
        <w:rPr>
          <w:rFonts w:ascii="Garamond" w:eastAsia="Times New Roman" w:hAnsi="Garamond" w:cs="Times New Roman"/>
          <w:kern w:val="0"/>
          <w:sz w:val="24"/>
          <w:szCs w:val="24"/>
          <w:lang w:eastAsia="en-IN"/>
          <w14:ligatures w14:val="none"/>
        </w:rPr>
      </w:pPr>
      <w:r w:rsidRPr="00D94D16">
        <w:rPr>
          <w:rFonts w:ascii="Garamond" w:eastAsia="Times New Roman" w:hAnsi="Garamond" w:cs="Times New Roman"/>
          <w:kern w:val="0"/>
          <w:sz w:val="24"/>
          <w:szCs w:val="24"/>
          <w:lang w:eastAsia="en-IN"/>
          <w14:ligatures w14:val="none"/>
        </w:rPr>
        <w:t>If you are aggrieved by an order of an Assessing Officer (AO), you can file an appeal against the same before the Joint Commissioner (Appeals) or Commissioner of Income Tax (Appeals) by submitting duly filled Form 35 online on the e-Filing portal.</w:t>
      </w:r>
    </w:p>
    <w:p w14:paraId="492826FB" w14:textId="77777777" w:rsidR="00D94D16" w:rsidRPr="00D94D16" w:rsidRDefault="00D94D16" w:rsidP="00D94D16">
      <w:pPr>
        <w:shd w:val="clear" w:color="auto" w:fill="FFFFFF"/>
        <w:spacing w:before="180" w:after="120" w:line="360" w:lineRule="auto"/>
        <w:ind w:left="360"/>
        <w:rPr>
          <w:rFonts w:ascii="Garamond" w:eastAsia="Times New Roman" w:hAnsi="Garamond" w:cs="Times New Roman"/>
          <w:b/>
          <w:bCs/>
          <w:kern w:val="0"/>
          <w:sz w:val="24"/>
          <w:szCs w:val="24"/>
          <w:lang w:eastAsia="en-IN"/>
          <w14:ligatures w14:val="none"/>
        </w:rPr>
      </w:pPr>
      <w:r w:rsidRPr="00D94D16">
        <w:rPr>
          <w:rFonts w:ascii="Garamond" w:eastAsia="Times New Roman" w:hAnsi="Garamond" w:cs="Times New Roman"/>
          <w:b/>
          <w:bCs/>
          <w:kern w:val="0"/>
          <w:sz w:val="24"/>
          <w:szCs w:val="24"/>
          <w:lang w:eastAsia="en-IN"/>
          <w14:ligatures w14:val="none"/>
        </w:rPr>
        <w:t>2. Who can use Form 35?</w:t>
      </w:r>
    </w:p>
    <w:p w14:paraId="246C3464" w14:textId="77777777" w:rsidR="00D94D16" w:rsidRPr="00D94D16" w:rsidRDefault="00D94D16" w:rsidP="00D94D16">
      <w:pPr>
        <w:shd w:val="clear" w:color="auto" w:fill="FFFFFF"/>
        <w:spacing w:before="180" w:after="120" w:line="360" w:lineRule="auto"/>
        <w:ind w:left="360"/>
        <w:rPr>
          <w:rFonts w:ascii="Garamond" w:eastAsia="Times New Roman" w:hAnsi="Garamond" w:cs="Times New Roman"/>
          <w:kern w:val="0"/>
          <w:sz w:val="24"/>
          <w:szCs w:val="24"/>
          <w:lang w:eastAsia="en-IN"/>
          <w14:ligatures w14:val="none"/>
        </w:rPr>
      </w:pPr>
      <w:r w:rsidRPr="00D94D16">
        <w:rPr>
          <w:rFonts w:ascii="Garamond" w:eastAsia="Times New Roman" w:hAnsi="Garamond" w:cs="Times New Roman"/>
          <w:kern w:val="0"/>
          <w:sz w:val="24"/>
          <w:szCs w:val="24"/>
          <w:lang w:eastAsia="en-IN"/>
          <w14:ligatures w14:val="none"/>
        </w:rPr>
        <w:t xml:space="preserve">Any </w:t>
      </w:r>
      <w:proofErr w:type="spellStart"/>
      <w:r w:rsidRPr="00D94D16">
        <w:rPr>
          <w:rFonts w:ascii="Garamond" w:eastAsia="Times New Roman" w:hAnsi="Garamond" w:cs="Times New Roman"/>
          <w:kern w:val="0"/>
          <w:sz w:val="24"/>
          <w:szCs w:val="24"/>
          <w:lang w:eastAsia="en-IN"/>
          <w14:ligatures w14:val="none"/>
        </w:rPr>
        <w:t>assessee</w:t>
      </w:r>
      <w:proofErr w:type="spellEnd"/>
      <w:r w:rsidRPr="00D94D16">
        <w:rPr>
          <w:rFonts w:ascii="Garamond" w:eastAsia="Times New Roman" w:hAnsi="Garamond" w:cs="Times New Roman"/>
          <w:kern w:val="0"/>
          <w:sz w:val="24"/>
          <w:szCs w:val="24"/>
          <w:lang w:eastAsia="en-IN"/>
          <w14:ligatures w14:val="none"/>
        </w:rPr>
        <w:t xml:space="preserve">/ </w:t>
      </w:r>
      <w:proofErr w:type="spellStart"/>
      <w:r w:rsidRPr="00D94D16">
        <w:rPr>
          <w:rFonts w:ascii="Garamond" w:eastAsia="Times New Roman" w:hAnsi="Garamond" w:cs="Times New Roman"/>
          <w:kern w:val="0"/>
          <w:sz w:val="24"/>
          <w:szCs w:val="24"/>
          <w:lang w:eastAsia="en-IN"/>
          <w14:ligatures w14:val="none"/>
        </w:rPr>
        <w:t>deductor</w:t>
      </w:r>
      <w:proofErr w:type="spellEnd"/>
      <w:r w:rsidRPr="00D94D16">
        <w:rPr>
          <w:rFonts w:ascii="Garamond" w:eastAsia="Times New Roman" w:hAnsi="Garamond" w:cs="Times New Roman"/>
          <w:kern w:val="0"/>
          <w:sz w:val="24"/>
          <w:szCs w:val="24"/>
          <w:lang w:eastAsia="en-IN"/>
          <w14:ligatures w14:val="none"/>
        </w:rPr>
        <w:t xml:space="preserve"> who wants to prefer an appeal against the Order of an AO can use Form 35.</w:t>
      </w:r>
    </w:p>
    <w:p w14:paraId="6622A58F" w14:textId="77777777" w:rsidR="00D94D16" w:rsidRPr="00D94D16" w:rsidRDefault="00D94D16" w:rsidP="00D94D16">
      <w:pPr>
        <w:shd w:val="clear" w:color="auto" w:fill="FFFFFF"/>
        <w:spacing w:before="180" w:after="120" w:line="360" w:lineRule="auto"/>
        <w:ind w:left="360"/>
        <w:rPr>
          <w:rFonts w:ascii="Garamond" w:eastAsia="Times New Roman" w:hAnsi="Garamond" w:cs="Times New Roman"/>
          <w:b/>
          <w:bCs/>
          <w:kern w:val="0"/>
          <w:sz w:val="24"/>
          <w:szCs w:val="24"/>
          <w:lang w:eastAsia="en-IN"/>
          <w14:ligatures w14:val="none"/>
        </w:rPr>
      </w:pPr>
      <w:r w:rsidRPr="00D94D16">
        <w:rPr>
          <w:rFonts w:ascii="Garamond" w:eastAsia="Times New Roman" w:hAnsi="Garamond" w:cs="Times New Roman"/>
          <w:b/>
          <w:bCs/>
          <w:kern w:val="0"/>
          <w:sz w:val="24"/>
          <w:szCs w:val="24"/>
          <w:lang w:eastAsia="en-IN"/>
          <w14:ligatures w14:val="none"/>
        </w:rPr>
        <w:t>3. Is there a fee for filing Form35?</w:t>
      </w:r>
    </w:p>
    <w:p w14:paraId="5A3658DB" w14:textId="77777777" w:rsidR="00D94D16" w:rsidRPr="00D94D16" w:rsidRDefault="00D94D16" w:rsidP="00D94D16">
      <w:pPr>
        <w:shd w:val="clear" w:color="auto" w:fill="FFFFFF"/>
        <w:spacing w:before="180" w:after="120" w:line="360" w:lineRule="auto"/>
        <w:ind w:left="360"/>
        <w:rPr>
          <w:rFonts w:ascii="Garamond" w:eastAsia="Times New Roman" w:hAnsi="Garamond" w:cs="Times New Roman"/>
          <w:kern w:val="0"/>
          <w:sz w:val="24"/>
          <w:szCs w:val="24"/>
          <w:lang w:eastAsia="en-IN"/>
          <w14:ligatures w14:val="none"/>
        </w:rPr>
      </w:pPr>
      <w:r w:rsidRPr="00D94D16">
        <w:rPr>
          <w:rFonts w:ascii="Garamond" w:eastAsia="Times New Roman" w:hAnsi="Garamond" w:cs="Times New Roman"/>
          <w:kern w:val="0"/>
          <w:sz w:val="24"/>
          <w:szCs w:val="24"/>
          <w:lang w:eastAsia="en-IN"/>
          <w14:ligatures w14:val="none"/>
        </w:rPr>
        <w:t>Every appeal is accompanied by payment of an appeal fee which is required to be paid before filing of Form 35. The quantum of appeal fees is dependent on the total income as computed or assessed by the AO.</w:t>
      </w:r>
    </w:p>
    <w:p w14:paraId="71FBB7B3" w14:textId="77777777" w:rsidR="00D94D16" w:rsidRPr="00D94D16" w:rsidRDefault="00D94D16" w:rsidP="00D94D16">
      <w:pPr>
        <w:shd w:val="clear" w:color="auto" w:fill="FFFFFF"/>
        <w:spacing w:before="180" w:after="120" w:line="360" w:lineRule="auto"/>
        <w:ind w:left="360"/>
        <w:rPr>
          <w:rFonts w:ascii="Garamond" w:eastAsia="Times New Roman" w:hAnsi="Garamond" w:cs="Times New Roman"/>
          <w:b/>
          <w:bCs/>
          <w:kern w:val="0"/>
          <w:sz w:val="24"/>
          <w:szCs w:val="24"/>
          <w:lang w:eastAsia="en-IN"/>
          <w14:ligatures w14:val="none"/>
        </w:rPr>
      </w:pPr>
      <w:r w:rsidRPr="00D94D16">
        <w:rPr>
          <w:rFonts w:ascii="Garamond" w:eastAsia="Times New Roman" w:hAnsi="Garamond" w:cs="Times New Roman"/>
          <w:b/>
          <w:bCs/>
          <w:kern w:val="0"/>
          <w:sz w:val="24"/>
          <w:szCs w:val="24"/>
          <w:lang w:eastAsia="en-IN"/>
          <w14:ligatures w14:val="none"/>
        </w:rPr>
        <w:t>4. What is the time period within which Appeal can be filed before CIT(A)?</w:t>
      </w:r>
    </w:p>
    <w:p w14:paraId="60C34EAD" w14:textId="77777777" w:rsidR="00D94D16" w:rsidRPr="00D94D16" w:rsidRDefault="00D94D16" w:rsidP="00D94D16">
      <w:pPr>
        <w:shd w:val="clear" w:color="auto" w:fill="FFFFFF"/>
        <w:spacing w:before="180" w:after="120" w:line="360" w:lineRule="auto"/>
        <w:ind w:left="360"/>
        <w:rPr>
          <w:rFonts w:ascii="Garamond" w:eastAsia="Times New Roman" w:hAnsi="Garamond" w:cs="Times New Roman"/>
          <w:kern w:val="0"/>
          <w:sz w:val="24"/>
          <w:szCs w:val="24"/>
          <w:lang w:eastAsia="en-IN"/>
          <w14:ligatures w14:val="none"/>
        </w:rPr>
      </w:pPr>
      <w:r w:rsidRPr="00D94D16">
        <w:rPr>
          <w:rFonts w:ascii="Garamond" w:eastAsia="Times New Roman" w:hAnsi="Garamond" w:cs="Times New Roman"/>
          <w:kern w:val="0"/>
          <w:sz w:val="24"/>
          <w:szCs w:val="24"/>
          <w:lang w:eastAsia="en-IN"/>
          <w14:ligatures w14:val="none"/>
        </w:rPr>
        <w:t xml:space="preserve">The </w:t>
      </w:r>
      <w:proofErr w:type="spellStart"/>
      <w:r w:rsidRPr="00D94D16">
        <w:rPr>
          <w:rFonts w:ascii="Garamond" w:eastAsia="Times New Roman" w:hAnsi="Garamond" w:cs="Times New Roman"/>
          <w:kern w:val="0"/>
          <w:sz w:val="24"/>
          <w:szCs w:val="24"/>
          <w:lang w:eastAsia="en-IN"/>
          <w14:ligatures w14:val="none"/>
        </w:rPr>
        <w:t>assessee</w:t>
      </w:r>
      <w:proofErr w:type="spellEnd"/>
      <w:r w:rsidRPr="00D94D16">
        <w:rPr>
          <w:rFonts w:ascii="Garamond" w:eastAsia="Times New Roman" w:hAnsi="Garamond" w:cs="Times New Roman"/>
          <w:kern w:val="0"/>
          <w:sz w:val="24"/>
          <w:szCs w:val="24"/>
          <w:lang w:eastAsia="en-IN"/>
          <w14:ligatures w14:val="none"/>
        </w:rPr>
        <w:t xml:space="preserve"> has to file Appeal within 30 days from the date of service of order or demand as the case may be.</w:t>
      </w:r>
    </w:p>
    <w:p w14:paraId="3FAE3E68" w14:textId="77777777" w:rsidR="00D94D16" w:rsidRPr="00D94D16" w:rsidRDefault="00D94D16" w:rsidP="00D94D16">
      <w:pPr>
        <w:shd w:val="clear" w:color="auto" w:fill="FFFFFF"/>
        <w:spacing w:before="180" w:after="120" w:line="360" w:lineRule="auto"/>
        <w:ind w:left="360"/>
        <w:rPr>
          <w:rFonts w:ascii="Garamond" w:eastAsia="Times New Roman" w:hAnsi="Garamond" w:cs="Times New Roman"/>
          <w:b/>
          <w:bCs/>
          <w:kern w:val="0"/>
          <w:sz w:val="24"/>
          <w:szCs w:val="24"/>
          <w:lang w:eastAsia="en-IN"/>
          <w14:ligatures w14:val="none"/>
        </w:rPr>
      </w:pPr>
      <w:r w:rsidRPr="00D94D16">
        <w:rPr>
          <w:rFonts w:ascii="Garamond" w:eastAsia="Times New Roman" w:hAnsi="Garamond" w:cs="Times New Roman"/>
          <w:b/>
          <w:bCs/>
          <w:kern w:val="0"/>
          <w:sz w:val="24"/>
          <w:szCs w:val="24"/>
          <w:lang w:eastAsia="en-IN"/>
          <w14:ligatures w14:val="none"/>
        </w:rPr>
        <w:t>5. Can an Appeal be filed after 30 days?</w:t>
      </w:r>
    </w:p>
    <w:p w14:paraId="1A9CE36A" w14:textId="77777777" w:rsidR="00D94D16" w:rsidRPr="00D94D16" w:rsidRDefault="00D94D16" w:rsidP="00D94D16">
      <w:pPr>
        <w:shd w:val="clear" w:color="auto" w:fill="FFFFFF"/>
        <w:spacing w:before="180" w:after="120" w:line="360" w:lineRule="auto"/>
        <w:ind w:left="360"/>
        <w:rPr>
          <w:rFonts w:ascii="Garamond" w:eastAsia="Times New Roman" w:hAnsi="Garamond" w:cs="Times New Roman"/>
          <w:kern w:val="0"/>
          <w:sz w:val="24"/>
          <w:szCs w:val="24"/>
          <w:lang w:eastAsia="en-IN"/>
          <w14:ligatures w14:val="none"/>
        </w:rPr>
      </w:pPr>
      <w:r w:rsidRPr="00D94D16">
        <w:rPr>
          <w:rFonts w:ascii="Garamond" w:eastAsia="Times New Roman" w:hAnsi="Garamond" w:cs="Times New Roman"/>
          <w:kern w:val="0"/>
          <w:sz w:val="24"/>
          <w:szCs w:val="24"/>
          <w:lang w:eastAsia="en-IN"/>
          <w14:ligatures w14:val="none"/>
        </w:rPr>
        <w:t xml:space="preserve">Income Tax Law has provided a period of 30 days for filing Appeal before CIT (A). However, in exceptional cases where </w:t>
      </w:r>
      <w:proofErr w:type="spellStart"/>
      <w:r w:rsidRPr="00D94D16">
        <w:rPr>
          <w:rFonts w:ascii="Garamond" w:eastAsia="Times New Roman" w:hAnsi="Garamond" w:cs="Times New Roman"/>
          <w:kern w:val="0"/>
          <w:sz w:val="24"/>
          <w:szCs w:val="24"/>
          <w:lang w:eastAsia="en-IN"/>
          <w14:ligatures w14:val="none"/>
        </w:rPr>
        <w:t>assessee</w:t>
      </w:r>
      <w:proofErr w:type="spellEnd"/>
      <w:r w:rsidRPr="00D94D16">
        <w:rPr>
          <w:rFonts w:ascii="Garamond" w:eastAsia="Times New Roman" w:hAnsi="Garamond" w:cs="Times New Roman"/>
          <w:kern w:val="0"/>
          <w:sz w:val="24"/>
          <w:szCs w:val="24"/>
          <w:lang w:eastAsia="en-IN"/>
          <w14:ligatures w14:val="none"/>
        </w:rPr>
        <w:t xml:space="preserve"> has reasonable cause, due to which he is not able to file Appeal within prescribed time, then CIT (A) has power to condone the delay.</w:t>
      </w:r>
    </w:p>
    <w:p w14:paraId="0FCD25DD" w14:textId="77777777" w:rsidR="00D94D16" w:rsidRPr="00D94D16" w:rsidRDefault="00D94D16" w:rsidP="00D94D16">
      <w:pPr>
        <w:shd w:val="clear" w:color="auto" w:fill="FFFFFF"/>
        <w:spacing w:before="180" w:after="120" w:line="360" w:lineRule="auto"/>
        <w:ind w:left="360"/>
        <w:rPr>
          <w:rFonts w:ascii="Garamond" w:eastAsia="Times New Roman" w:hAnsi="Garamond" w:cs="Times New Roman"/>
          <w:b/>
          <w:bCs/>
          <w:kern w:val="0"/>
          <w:sz w:val="24"/>
          <w:szCs w:val="24"/>
          <w:lang w:eastAsia="en-IN"/>
          <w14:ligatures w14:val="none"/>
        </w:rPr>
      </w:pPr>
      <w:r w:rsidRPr="00D94D16">
        <w:rPr>
          <w:rFonts w:ascii="Garamond" w:eastAsia="Times New Roman" w:hAnsi="Garamond" w:cs="Times New Roman"/>
          <w:b/>
          <w:bCs/>
          <w:kern w:val="0"/>
          <w:sz w:val="24"/>
          <w:szCs w:val="24"/>
          <w:lang w:eastAsia="en-IN"/>
          <w14:ligatures w14:val="none"/>
        </w:rPr>
        <w:t>6. What is the fee payable at the time of filing an Appeal with CIT(A)?</w:t>
      </w:r>
    </w:p>
    <w:p w14:paraId="4C324648" w14:textId="77777777" w:rsidR="00D94D16" w:rsidRPr="00D94D16" w:rsidRDefault="00D94D16" w:rsidP="00D94D16">
      <w:pPr>
        <w:shd w:val="clear" w:color="auto" w:fill="FFFFFF"/>
        <w:spacing w:before="180" w:after="120" w:line="360" w:lineRule="auto"/>
        <w:ind w:left="360"/>
        <w:rPr>
          <w:rFonts w:ascii="Garamond" w:eastAsia="Times New Roman" w:hAnsi="Garamond" w:cs="Times New Roman"/>
          <w:kern w:val="0"/>
          <w:sz w:val="24"/>
          <w:szCs w:val="24"/>
          <w:lang w:eastAsia="en-IN"/>
          <w14:ligatures w14:val="none"/>
        </w:rPr>
      </w:pPr>
      <w:r w:rsidRPr="00D94D16">
        <w:rPr>
          <w:rFonts w:ascii="Garamond" w:eastAsia="Times New Roman" w:hAnsi="Garamond" w:cs="Times New Roman"/>
          <w:kern w:val="0"/>
          <w:sz w:val="24"/>
          <w:szCs w:val="24"/>
          <w:lang w:eastAsia="en-IN"/>
          <w14:ligatures w14:val="none"/>
        </w:rPr>
        <w:t>Fees to be paid before filing an Appeal to the CIT (A) depends upon total income determined by the Assessing Officer. Fees as under is to be paid and proof of payment of fee is to be attached with Form.</w:t>
      </w:r>
    </w:p>
    <w:tbl>
      <w:tblPr>
        <w:tblpPr w:leftFromText="180" w:rightFromText="180" w:vertAnchor="page" w:horzAnchor="margin" w:tblpXSpec="center" w:tblpY="1761"/>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60" w:type="dxa"/>
          <w:left w:w="360" w:type="dxa"/>
          <w:bottom w:w="360" w:type="dxa"/>
          <w:right w:w="360" w:type="dxa"/>
        </w:tblCellMar>
        <w:tblLook w:val="04A0" w:firstRow="1" w:lastRow="0" w:firstColumn="1" w:lastColumn="0" w:noHBand="0" w:noVBand="1"/>
      </w:tblPr>
      <w:tblGrid>
        <w:gridCol w:w="1265"/>
        <w:gridCol w:w="6105"/>
        <w:gridCol w:w="2123"/>
      </w:tblGrid>
      <w:tr w:rsidR="00D94D16" w:rsidRPr="00D94D16" w14:paraId="10772DDF" w14:textId="77777777" w:rsidTr="008B6274">
        <w:trPr>
          <w:trHeight w:val="787"/>
          <w:tblCellSpacing w:w="15" w:type="dxa"/>
        </w:trPr>
        <w:tc>
          <w:tcPr>
            <w:tcW w:w="1185" w:type="dxa"/>
            <w:shd w:val="clear" w:color="auto" w:fill="FFFFFF"/>
            <w:tcMar>
              <w:top w:w="240" w:type="dxa"/>
              <w:left w:w="240" w:type="dxa"/>
              <w:bottom w:w="240" w:type="dxa"/>
              <w:right w:w="240" w:type="dxa"/>
            </w:tcMar>
            <w:vAlign w:val="center"/>
            <w:hideMark/>
          </w:tcPr>
          <w:p w14:paraId="030CF9BF" w14:textId="77777777" w:rsidR="00D94D16" w:rsidRPr="00D94D16" w:rsidRDefault="00D94D16" w:rsidP="00D94D16">
            <w:pPr>
              <w:spacing w:before="180" w:after="120" w:line="360" w:lineRule="auto"/>
              <w:ind w:left="360"/>
              <w:rPr>
                <w:rFonts w:ascii="Garamond" w:eastAsia="Times New Roman" w:hAnsi="Garamond" w:cs="Times New Roman"/>
                <w:color w:val="282828"/>
                <w:kern w:val="0"/>
                <w:sz w:val="24"/>
                <w:szCs w:val="24"/>
                <w:lang w:eastAsia="en-IN"/>
                <w14:ligatures w14:val="none"/>
              </w:rPr>
            </w:pPr>
            <w:r w:rsidRPr="00D94D16">
              <w:rPr>
                <w:rFonts w:ascii="Garamond" w:eastAsia="Times New Roman" w:hAnsi="Garamond" w:cs="Times New Roman"/>
                <w:color w:val="282828"/>
                <w:kern w:val="0"/>
                <w:sz w:val="24"/>
                <w:szCs w:val="24"/>
                <w:lang w:eastAsia="en-IN"/>
                <w14:ligatures w14:val="none"/>
              </w:rPr>
              <w:lastRenderedPageBreak/>
              <w:t>S. No.</w:t>
            </w:r>
          </w:p>
        </w:tc>
        <w:tc>
          <w:tcPr>
            <w:tcW w:w="6106" w:type="dxa"/>
            <w:shd w:val="clear" w:color="auto" w:fill="FFFFFF"/>
            <w:tcMar>
              <w:top w:w="240" w:type="dxa"/>
              <w:left w:w="240" w:type="dxa"/>
              <w:bottom w:w="240" w:type="dxa"/>
              <w:right w:w="240" w:type="dxa"/>
            </w:tcMar>
            <w:vAlign w:val="center"/>
            <w:hideMark/>
          </w:tcPr>
          <w:p w14:paraId="23D5C193" w14:textId="77777777" w:rsidR="00D94D16" w:rsidRPr="00D94D16" w:rsidRDefault="00D94D16" w:rsidP="00D94D16">
            <w:pPr>
              <w:spacing w:before="180" w:after="120" w:line="360" w:lineRule="auto"/>
              <w:ind w:left="360"/>
              <w:rPr>
                <w:rFonts w:ascii="Garamond" w:eastAsia="Times New Roman" w:hAnsi="Garamond" w:cs="Times New Roman"/>
                <w:color w:val="282828"/>
                <w:kern w:val="0"/>
                <w:sz w:val="24"/>
                <w:szCs w:val="24"/>
                <w:lang w:eastAsia="en-IN"/>
                <w14:ligatures w14:val="none"/>
              </w:rPr>
            </w:pPr>
            <w:r w:rsidRPr="00D94D16">
              <w:rPr>
                <w:rFonts w:ascii="Garamond" w:eastAsia="Times New Roman" w:hAnsi="Garamond" w:cs="Times New Roman"/>
                <w:color w:val="282828"/>
                <w:kern w:val="0"/>
                <w:sz w:val="24"/>
                <w:szCs w:val="24"/>
                <w:lang w:eastAsia="en-IN"/>
                <w14:ligatures w14:val="none"/>
              </w:rPr>
              <w:t>Total Income determined by the AO</w:t>
            </w:r>
          </w:p>
        </w:tc>
        <w:tc>
          <w:tcPr>
            <w:tcW w:w="2082" w:type="dxa"/>
            <w:shd w:val="clear" w:color="auto" w:fill="FFFFFF"/>
            <w:tcMar>
              <w:top w:w="240" w:type="dxa"/>
              <w:left w:w="240" w:type="dxa"/>
              <w:bottom w:w="240" w:type="dxa"/>
              <w:right w:w="240" w:type="dxa"/>
            </w:tcMar>
            <w:vAlign w:val="center"/>
            <w:hideMark/>
          </w:tcPr>
          <w:p w14:paraId="5A6FDCD1" w14:textId="77777777" w:rsidR="00D94D16" w:rsidRPr="00D94D16" w:rsidRDefault="00D94D16" w:rsidP="00D94D16">
            <w:pPr>
              <w:spacing w:before="180" w:after="120" w:line="360" w:lineRule="auto"/>
              <w:ind w:left="360"/>
              <w:rPr>
                <w:rFonts w:ascii="Garamond" w:eastAsia="Times New Roman" w:hAnsi="Garamond" w:cs="Times New Roman"/>
                <w:color w:val="282828"/>
                <w:kern w:val="0"/>
                <w:sz w:val="24"/>
                <w:szCs w:val="24"/>
                <w:lang w:eastAsia="en-IN"/>
                <w14:ligatures w14:val="none"/>
              </w:rPr>
            </w:pPr>
            <w:r w:rsidRPr="00D94D16">
              <w:rPr>
                <w:rFonts w:ascii="Garamond" w:eastAsia="Times New Roman" w:hAnsi="Garamond" w:cs="Times New Roman"/>
                <w:color w:val="282828"/>
                <w:kern w:val="0"/>
                <w:sz w:val="24"/>
                <w:szCs w:val="24"/>
                <w:lang w:eastAsia="en-IN"/>
                <w14:ligatures w14:val="none"/>
              </w:rPr>
              <w:t>Appeal Fee</w:t>
            </w:r>
          </w:p>
        </w:tc>
      </w:tr>
      <w:tr w:rsidR="00D94D16" w:rsidRPr="00D94D16" w14:paraId="59F6BF91" w14:textId="77777777" w:rsidTr="008B6274">
        <w:trPr>
          <w:trHeight w:val="531"/>
          <w:tblCellSpacing w:w="15" w:type="dxa"/>
        </w:trPr>
        <w:tc>
          <w:tcPr>
            <w:tcW w:w="1185" w:type="dxa"/>
            <w:shd w:val="clear" w:color="auto" w:fill="FFFFFF"/>
            <w:tcMar>
              <w:top w:w="240" w:type="dxa"/>
              <w:left w:w="240" w:type="dxa"/>
              <w:bottom w:w="240" w:type="dxa"/>
              <w:right w:w="240" w:type="dxa"/>
            </w:tcMar>
            <w:vAlign w:val="center"/>
            <w:hideMark/>
          </w:tcPr>
          <w:p w14:paraId="472785B9" w14:textId="77777777" w:rsidR="00D94D16" w:rsidRPr="00D94D16" w:rsidRDefault="00D94D16" w:rsidP="00D94D16">
            <w:pPr>
              <w:spacing w:before="180" w:after="120" w:line="360" w:lineRule="auto"/>
              <w:ind w:left="360"/>
              <w:rPr>
                <w:rFonts w:ascii="Garamond" w:eastAsia="Times New Roman" w:hAnsi="Garamond" w:cs="Times New Roman"/>
                <w:color w:val="282828"/>
                <w:kern w:val="0"/>
                <w:sz w:val="24"/>
                <w:szCs w:val="24"/>
                <w:lang w:eastAsia="en-IN"/>
                <w14:ligatures w14:val="none"/>
              </w:rPr>
            </w:pPr>
            <w:r w:rsidRPr="00D94D16">
              <w:rPr>
                <w:rFonts w:ascii="Garamond" w:eastAsia="Times New Roman" w:hAnsi="Garamond" w:cs="Times New Roman"/>
                <w:color w:val="282828"/>
                <w:kern w:val="0"/>
                <w:sz w:val="24"/>
                <w:szCs w:val="24"/>
                <w:lang w:eastAsia="en-IN"/>
                <w14:ligatures w14:val="none"/>
              </w:rPr>
              <w:t>1</w:t>
            </w:r>
          </w:p>
        </w:tc>
        <w:tc>
          <w:tcPr>
            <w:tcW w:w="6106" w:type="dxa"/>
            <w:shd w:val="clear" w:color="auto" w:fill="FFFFFF"/>
            <w:tcMar>
              <w:top w:w="240" w:type="dxa"/>
              <w:left w:w="240" w:type="dxa"/>
              <w:bottom w:w="240" w:type="dxa"/>
              <w:right w:w="240" w:type="dxa"/>
            </w:tcMar>
            <w:vAlign w:val="center"/>
            <w:hideMark/>
          </w:tcPr>
          <w:p w14:paraId="5241EF82" w14:textId="77777777" w:rsidR="00D94D16" w:rsidRPr="00D94D16" w:rsidRDefault="00D94D16" w:rsidP="00D94D16">
            <w:pPr>
              <w:spacing w:before="180" w:after="120" w:line="360" w:lineRule="auto"/>
              <w:ind w:left="360"/>
              <w:rPr>
                <w:rFonts w:ascii="Garamond" w:eastAsia="Times New Roman" w:hAnsi="Garamond" w:cs="Times New Roman"/>
                <w:color w:val="282828"/>
                <w:kern w:val="0"/>
                <w:sz w:val="24"/>
                <w:szCs w:val="24"/>
                <w:lang w:eastAsia="en-IN"/>
                <w14:ligatures w14:val="none"/>
              </w:rPr>
            </w:pPr>
            <w:r w:rsidRPr="00D94D16">
              <w:rPr>
                <w:rFonts w:ascii="Garamond" w:eastAsia="Times New Roman" w:hAnsi="Garamond" w:cs="Times New Roman"/>
                <w:color w:val="282828"/>
                <w:kern w:val="0"/>
                <w:sz w:val="24"/>
                <w:szCs w:val="24"/>
                <w:lang w:eastAsia="en-IN"/>
                <w14:ligatures w14:val="none"/>
              </w:rPr>
              <w:t>Assessed total income Rs.1 lakh or less</w:t>
            </w:r>
          </w:p>
        </w:tc>
        <w:tc>
          <w:tcPr>
            <w:tcW w:w="2082" w:type="dxa"/>
            <w:shd w:val="clear" w:color="auto" w:fill="FFFFFF"/>
            <w:tcMar>
              <w:top w:w="240" w:type="dxa"/>
              <w:left w:w="240" w:type="dxa"/>
              <w:bottom w:w="240" w:type="dxa"/>
              <w:right w:w="240" w:type="dxa"/>
            </w:tcMar>
            <w:vAlign w:val="center"/>
            <w:hideMark/>
          </w:tcPr>
          <w:p w14:paraId="468E3E3F" w14:textId="77777777" w:rsidR="00D94D16" w:rsidRPr="00D94D16" w:rsidRDefault="00D94D16" w:rsidP="00D94D16">
            <w:pPr>
              <w:spacing w:before="180" w:after="120" w:line="360" w:lineRule="auto"/>
              <w:ind w:left="360"/>
              <w:rPr>
                <w:rFonts w:ascii="Garamond" w:eastAsia="Times New Roman" w:hAnsi="Garamond" w:cs="Times New Roman"/>
                <w:color w:val="282828"/>
                <w:kern w:val="0"/>
                <w:sz w:val="24"/>
                <w:szCs w:val="24"/>
                <w:lang w:eastAsia="en-IN"/>
                <w14:ligatures w14:val="none"/>
              </w:rPr>
            </w:pPr>
            <w:r w:rsidRPr="00D94D16">
              <w:rPr>
                <w:rFonts w:ascii="Garamond" w:eastAsia="Times New Roman" w:hAnsi="Garamond" w:cs="Times New Roman"/>
                <w:color w:val="282828"/>
                <w:kern w:val="0"/>
                <w:sz w:val="24"/>
                <w:szCs w:val="24"/>
                <w:lang w:eastAsia="en-IN"/>
                <w14:ligatures w14:val="none"/>
              </w:rPr>
              <w:t>Rs 250.00</w:t>
            </w:r>
          </w:p>
        </w:tc>
      </w:tr>
      <w:tr w:rsidR="00D94D16" w:rsidRPr="00D94D16" w14:paraId="572EE50C" w14:textId="77777777" w:rsidTr="008B6274">
        <w:trPr>
          <w:trHeight w:val="531"/>
          <w:tblCellSpacing w:w="15" w:type="dxa"/>
        </w:trPr>
        <w:tc>
          <w:tcPr>
            <w:tcW w:w="1185" w:type="dxa"/>
            <w:shd w:val="clear" w:color="auto" w:fill="FFFFFF"/>
            <w:tcMar>
              <w:top w:w="240" w:type="dxa"/>
              <w:left w:w="240" w:type="dxa"/>
              <w:bottom w:w="240" w:type="dxa"/>
              <w:right w:w="240" w:type="dxa"/>
            </w:tcMar>
            <w:vAlign w:val="center"/>
            <w:hideMark/>
          </w:tcPr>
          <w:p w14:paraId="6A1FFEDB" w14:textId="77777777" w:rsidR="00D94D16" w:rsidRPr="00D94D16" w:rsidRDefault="00D94D16" w:rsidP="00D94D16">
            <w:pPr>
              <w:spacing w:before="180" w:after="120" w:line="360" w:lineRule="auto"/>
              <w:ind w:left="360"/>
              <w:rPr>
                <w:rFonts w:ascii="Garamond" w:eastAsia="Times New Roman" w:hAnsi="Garamond" w:cs="Times New Roman"/>
                <w:color w:val="282828"/>
                <w:kern w:val="0"/>
                <w:sz w:val="24"/>
                <w:szCs w:val="24"/>
                <w:lang w:eastAsia="en-IN"/>
                <w14:ligatures w14:val="none"/>
              </w:rPr>
            </w:pPr>
            <w:r w:rsidRPr="00D94D16">
              <w:rPr>
                <w:rFonts w:ascii="Garamond" w:eastAsia="Times New Roman" w:hAnsi="Garamond" w:cs="Times New Roman"/>
                <w:color w:val="282828"/>
                <w:kern w:val="0"/>
                <w:sz w:val="24"/>
                <w:szCs w:val="24"/>
                <w:lang w:eastAsia="en-IN"/>
                <w14:ligatures w14:val="none"/>
              </w:rPr>
              <w:t>2</w:t>
            </w:r>
          </w:p>
        </w:tc>
        <w:tc>
          <w:tcPr>
            <w:tcW w:w="6106" w:type="dxa"/>
            <w:shd w:val="clear" w:color="auto" w:fill="FFFFFF"/>
            <w:tcMar>
              <w:top w:w="240" w:type="dxa"/>
              <w:left w:w="240" w:type="dxa"/>
              <w:bottom w:w="240" w:type="dxa"/>
              <w:right w:w="240" w:type="dxa"/>
            </w:tcMar>
            <w:vAlign w:val="center"/>
            <w:hideMark/>
          </w:tcPr>
          <w:p w14:paraId="688107F3" w14:textId="77777777" w:rsidR="00D94D16" w:rsidRPr="00D94D16" w:rsidRDefault="00D94D16" w:rsidP="00D94D16">
            <w:pPr>
              <w:spacing w:before="180" w:after="120" w:line="360" w:lineRule="auto"/>
              <w:ind w:left="360"/>
              <w:rPr>
                <w:rFonts w:ascii="Garamond" w:eastAsia="Times New Roman" w:hAnsi="Garamond" w:cs="Times New Roman"/>
                <w:color w:val="282828"/>
                <w:kern w:val="0"/>
                <w:sz w:val="24"/>
                <w:szCs w:val="24"/>
                <w:lang w:eastAsia="en-IN"/>
                <w14:ligatures w14:val="none"/>
              </w:rPr>
            </w:pPr>
            <w:r w:rsidRPr="00D94D16">
              <w:rPr>
                <w:rFonts w:ascii="Garamond" w:eastAsia="Times New Roman" w:hAnsi="Garamond" w:cs="Times New Roman"/>
                <w:color w:val="282828"/>
                <w:kern w:val="0"/>
                <w:sz w:val="24"/>
                <w:szCs w:val="24"/>
                <w:lang w:eastAsia="en-IN"/>
                <w14:ligatures w14:val="none"/>
              </w:rPr>
              <w:t>Assessed total income more than Rs.1 lakh but not more than 2 lakhs</w:t>
            </w:r>
          </w:p>
        </w:tc>
        <w:tc>
          <w:tcPr>
            <w:tcW w:w="2082" w:type="dxa"/>
            <w:shd w:val="clear" w:color="auto" w:fill="FFFFFF"/>
            <w:tcMar>
              <w:top w:w="240" w:type="dxa"/>
              <w:left w:w="240" w:type="dxa"/>
              <w:bottom w:w="240" w:type="dxa"/>
              <w:right w:w="240" w:type="dxa"/>
            </w:tcMar>
            <w:vAlign w:val="center"/>
            <w:hideMark/>
          </w:tcPr>
          <w:p w14:paraId="391AE0CD" w14:textId="77777777" w:rsidR="00D94D16" w:rsidRPr="00D94D16" w:rsidRDefault="00D94D16" w:rsidP="00D94D16">
            <w:pPr>
              <w:spacing w:before="180" w:after="120" w:line="360" w:lineRule="auto"/>
              <w:ind w:left="360"/>
              <w:rPr>
                <w:rFonts w:ascii="Garamond" w:eastAsia="Times New Roman" w:hAnsi="Garamond" w:cs="Times New Roman"/>
                <w:color w:val="282828"/>
                <w:kern w:val="0"/>
                <w:sz w:val="24"/>
                <w:szCs w:val="24"/>
                <w:lang w:eastAsia="en-IN"/>
                <w14:ligatures w14:val="none"/>
              </w:rPr>
            </w:pPr>
            <w:r w:rsidRPr="00D94D16">
              <w:rPr>
                <w:rFonts w:ascii="Garamond" w:eastAsia="Times New Roman" w:hAnsi="Garamond" w:cs="Times New Roman"/>
                <w:color w:val="282828"/>
                <w:kern w:val="0"/>
                <w:sz w:val="24"/>
                <w:szCs w:val="24"/>
                <w:lang w:eastAsia="en-IN"/>
                <w14:ligatures w14:val="none"/>
              </w:rPr>
              <w:t>Rs 500.00</w:t>
            </w:r>
          </w:p>
        </w:tc>
      </w:tr>
      <w:tr w:rsidR="00D94D16" w:rsidRPr="00D94D16" w14:paraId="0DF169B4" w14:textId="77777777" w:rsidTr="008B6274">
        <w:trPr>
          <w:trHeight w:val="541"/>
          <w:tblCellSpacing w:w="15" w:type="dxa"/>
        </w:trPr>
        <w:tc>
          <w:tcPr>
            <w:tcW w:w="1185" w:type="dxa"/>
            <w:shd w:val="clear" w:color="auto" w:fill="FFFFFF"/>
            <w:tcMar>
              <w:top w:w="240" w:type="dxa"/>
              <w:left w:w="240" w:type="dxa"/>
              <w:bottom w:w="240" w:type="dxa"/>
              <w:right w:w="240" w:type="dxa"/>
            </w:tcMar>
            <w:vAlign w:val="center"/>
            <w:hideMark/>
          </w:tcPr>
          <w:p w14:paraId="3D15EFA0" w14:textId="77777777" w:rsidR="00D94D16" w:rsidRPr="00D94D16" w:rsidRDefault="00D94D16" w:rsidP="00D94D16">
            <w:pPr>
              <w:spacing w:before="180" w:after="120" w:line="360" w:lineRule="auto"/>
              <w:ind w:left="360"/>
              <w:rPr>
                <w:rFonts w:ascii="Garamond" w:eastAsia="Times New Roman" w:hAnsi="Garamond" w:cs="Times New Roman"/>
                <w:color w:val="282828"/>
                <w:kern w:val="0"/>
                <w:sz w:val="24"/>
                <w:szCs w:val="24"/>
                <w:lang w:eastAsia="en-IN"/>
                <w14:ligatures w14:val="none"/>
              </w:rPr>
            </w:pPr>
            <w:r w:rsidRPr="00D94D16">
              <w:rPr>
                <w:rFonts w:ascii="Garamond" w:eastAsia="Times New Roman" w:hAnsi="Garamond" w:cs="Times New Roman"/>
                <w:color w:val="282828"/>
                <w:kern w:val="0"/>
                <w:sz w:val="24"/>
                <w:szCs w:val="24"/>
                <w:lang w:eastAsia="en-IN"/>
                <w14:ligatures w14:val="none"/>
              </w:rPr>
              <w:t>3</w:t>
            </w:r>
          </w:p>
        </w:tc>
        <w:tc>
          <w:tcPr>
            <w:tcW w:w="6106" w:type="dxa"/>
            <w:shd w:val="clear" w:color="auto" w:fill="FFFFFF"/>
            <w:tcMar>
              <w:top w:w="240" w:type="dxa"/>
              <w:left w:w="240" w:type="dxa"/>
              <w:bottom w:w="240" w:type="dxa"/>
              <w:right w:w="240" w:type="dxa"/>
            </w:tcMar>
            <w:vAlign w:val="center"/>
            <w:hideMark/>
          </w:tcPr>
          <w:p w14:paraId="0D96A70B" w14:textId="77777777" w:rsidR="00D94D16" w:rsidRPr="00D94D16" w:rsidRDefault="00D94D16" w:rsidP="00D94D16">
            <w:pPr>
              <w:spacing w:before="180" w:after="120" w:line="360" w:lineRule="auto"/>
              <w:ind w:left="360"/>
              <w:rPr>
                <w:rFonts w:ascii="Garamond" w:eastAsia="Times New Roman" w:hAnsi="Garamond" w:cs="Times New Roman"/>
                <w:color w:val="282828"/>
                <w:kern w:val="0"/>
                <w:sz w:val="24"/>
                <w:szCs w:val="24"/>
                <w:lang w:eastAsia="en-IN"/>
                <w14:ligatures w14:val="none"/>
              </w:rPr>
            </w:pPr>
            <w:r w:rsidRPr="00D94D16">
              <w:rPr>
                <w:rFonts w:ascii="Garamond" w:eastAsia="Times New Roman" w:hAnsi="Garamond" w:cs="Times New Roman"/>
                <w:color w:val="282828"/>
                <w:kern w:val="0"/>
                <w:sz w:val="24"/>
                <w:szCs w:val="24"/>
                <w:lang w:eastAsia="en-IN"/>
                <w14:ligatures w14:val="none"/>
              </w:rPr>
              <w:t>Appeals involving total assessed income More than Rs.2 lakhs</w:t>
            </w:r>
          </w:p>
        </w:tc>
        <w:tc>
          <w:tcPr>
            <w:tcW w:w="2082" w:type="dxa"/>
            <w:shd w:val="clear" w:color="auto" w:fill="FFFFFF"/>
            <w:tcMar>
              <w:top w:w="240" w:type="dxa"/>
              <w:left w:w="240" w:type="dxa"/>
              <w:bottom w:w="240" w:type="dxa"/>
              <w:right w:w="240" w:type="dxa"/>
            </w:tcMar>
            <w:vAlign w:val="center"/>
            <w:hideMark/>
          </w:tcPr>
          <w:p w14:paraId="67930345" w14:textId="77777777" w:rsidR="00D94D16" w:rsidRPr="00D94D16" w:rsidRDefault="00D94D16" w:rsidP="00D94D16">
            <w:pPr>
              <w:spacing w:before="180" w:after="120" w:line="360" w:lineRule="auto"/>
              <w:ind w:left="360"/>
              <w:rPr>
                <w:rFonts w:ascii="Garamond" w:eastAsia="Times New Roman" w:hAnsi="Garamond" w:cs="Times New Roman"/>
                <w:color w:val="282828"/>
                <w:kern w:val="0"/>
                <w:sz w:val="24"/>
                <w:szCs w:val="24"/>
                <w:lang w:eastAsia="en-IN"/>
                <w14:ligatures w14:val="none"/>
              </w:rPr>
            </w:pPr>
            <w:r w:rsidRPr="00D94D16">
              <w:rPr>
                <w:rFonts w:ascii="Garamond" w:eastAsia="Times New Roman" w:hAnsi="Garamond" w:cs="Times New Roman"/>
                <w:color w:val="282828"/>
                <w:kern w:val="0"/>
                <w:sz w:val="24"/>
                <w:szCs w:val="24"/>
                <w:lang w:eastAsia="en-IN"/>
                <w14:ligatures w14:val="none"/>
              </w:rPr>
              <w:t>Rs 1000.00</w:t>
            </w:r>
          </w:p>
        </w:tc>
      </w:tr>
      <w:tr w:rsidR="00D94D16" w:rsidRPr="00D94D16" w14:paraId="7499D1FB" w14:textId="77777777" w:rsidTr="008B6274">
        <w:trPr>
          <w:trHeight w:val="531"/>
          <w:tblCellSpacing w:w="15" w:type="dxa"/>
        </w:trPr>
        <w:tc>
          <w:tcPr>
            <w:tcW w:w="1185" w:type="dxa"/>
            <w:shd w:val="clear" w:color="auto" w:fill="FFFFFF"/>
            <w:tcMar>
              <w:top w:w="240" w:type="dxa"/>
              <w:left w:w="240" w:type="dxa"/>
              <w:bottom w:w="240" w:type="dxa"/>
              <w:right w:w="240" w:type="dxa"/>
            </w:tcMar>
            <w:vAlign w:val="center"/>
            <w:hideMark/>
          </w:tcPr>
          <w:p w14:paraId="0170C6A2" w14:textId="77777777" w:rsidR="00D94D16" w:rsidRPr="00D94D16" w:rsidRDefault="00D94D16" w:rsidP="00D94D16">
            <w:pPr>
              <w:spacing w:before="180" w:after="120" w:line="360" w:lineRule="auto"/>
              <w:ind w:left="360"/>
              <w:rPr>
                <w:rFonts w:ascii="Garamond" w:eastAsia="Times New Roman" w:hAnsi="Garamond" w:cs="Times New Roman"/>
                <w:color w:val="282828"/>
                <w:kern w:val="0"/>
                <w:sz w:val="24"/>
                <w:szCs w:val="24"/>
                <w:lang w:eastAsia="en-IN"/>
                <w14:ligatures w14:val="none"/>
              </w:rPr>
            </w:pPr>
            <w:r w:rsidRPr="00D94D16">
              <w:rPr>
                <w:rFonts w:ascii="Garamond" w:eastAsia="Times New Roman" w:hAnsi="Garamond" w:cs="Times New Roman"/>
                <w:color w:val="282828"/>
                <w:kern w:val="0"/>
                <w:sz w:val="24"/>
                <w:szCs w:val="24"/>
                <w:lang w:eastAsia="en-IN"/>
                <w14:ligatures w14:val="none"/>
              </w:rPr>
              <w:t>4</w:t>
            </w:r>
          </w:p>
        </w:tc>
        <w:tc>
          <w:tcPr>
            <w:tcW w:w="6106" w:type="dxa"/>
            <w:shd w:val="clear" w:color="auto" w:fill="FFFFFF"/>
            <w:tcMar>
              <w:top w:w="240" w:type="dxa"/>
              <w:left w:w="240" w:type="dxa"/>
              <w:bottom w:w="240" w:type="dxa"/>
              <w:right w:w="240" w:type="dxa"/>
            </w:tcMar>
            <w:vAlign w:val="center"/>
            <w:hideMark/>
          </w:tcPr>
          <w:p w14:paraId="5E80D6B8" w14:textId="77777777" w:rsidR="00D94D16" w:rsidRPr="00D94D16" w:rsidRDefault="00D94D16" w:rsidP="00D94D16">
            <w:pPr>
              <w:spacing w:before="180" w:after="120" w:line="360" w:lineRule="auto"/>
              <w:ind w:left="360"/>
              <w:rPr>
                <w:rFonts w:ascii="Garamond" w:eastAsia="Times New Roman" w:hAnsi="Garamond" w:cs="Times New Roman"/>
                <w:color w:val="282828"/>
                <w:kern w:val="0"/>
                <w:sz w:val="24"/>
                <w:szCs w:val="24"/>
                <w:lang w:eastAsia="en-IN"/>
                <w14:ligatures w14:val="none"/>
              </w:rPr>
            </w:pPr>
            <w:r w:rsidRPr="00D94D16">
              <w:rPr>
                <w:rFonts w:ascii="Garamond" w:eastAsia="Times New Roman" w:hAnsi="Garamond" w:cs="Times New Roman"/>
                <w:color w:val="282828"/>
                <w:kern w:val="0"/>
                <w:sz w:val="24"/>
                <w:szCs w:val="24"/>
                <w:lang w:eastAsia="en-IN"/>
                <w14:ligatures w14:val="none"/>
              </w:rPr>
              <w:t>Appeals involving any other matter</w:t>
            </w:r>
          </w:p>
        </w:tc>
        <w:tc>
          <w:tcPr>
            <w:tcW w:w="2082" w:type="dxa"/>
            <w:shd w:val="clear" w:color="auto" w:fill="FFFFFF"/>
            <w:tcMar>
              <w:top w:w="240" w:type="dxa"/>
              <w:left w:w="240" w:type="dxa"/>
              <w:bottom w:w="240" w:type="dxa"/>
              <w:right w:w="240" w:type="dxa"/>
            </w:tcMar>
            <w:vAlign w:val="center"/>
            <w:hideMark/>
          </w:tcPr>
          <w:p w14:paraId="0FBA2E95" w14:textId="77777777" w:rsidR="00D94D16" w:rsidRPr="00D94D16" w:rsidRDefault="00D94D16" w:rsidP="00D94D16">
            <w:pPr>
              <w:spacing w:before="180" w:after="120" w:line="360" w:lineRule="auto"/>
              <w:ind w:left="360"/>
              <w:rPr>
                <w:rFonts w:ascii="Garamond" w:eastAsia="Times New Roman" w:hAnsi="Garamond" w:cs="Times New Roman"/>
                <w:color w:val="282828"/>
                <w:kern w:val="0"/>
                <w:sz w:val="24"/>
                <w:szCs w:val="24"/>
                <w:lang w:eastAsia="en-IN"/>
                <w14:ligatures w14:val="none"/>
              </w:rPr>
            </w:pPr>
            <w:r w:rsidRPr="00D94D16">
              <w:rPr>
                <w:rFonts w:ascii="Garamond" w:eastAsia="Times New Roman" w:hAnsi="Garamond" w:cs="Times New Roman"/>
                <w:color w:val="282828"/>
                <w:kern w:val="0"/>
                <w:sz w:val="24"/>
                <w:szCs w:val="24"/>
                <w:lang w:eastAsia="en-IN"/>
                <w14:ligatures w14:val="none"/>
              </w:rPr>
              <w:t>Rs 250.00</w:t>
            </w:r>
          </w:p>
        </w:tc>
      </w:tr>
    </w:tbl>
    <w:p w14:paraId="01C87A6B" w14:textId="77777777" w:rsidR="00D94D16" w:rsidRPr="00D94D16" w:rsidRDefault="00D94D16" w:rsidP="00D94D16">
      <w:pPr>
        <w:shd w:val="clear" w:color="auto" w:fill="FFFFFF"/>
        <w:spacing w:before="180" w:after="120" w:line="360" w:lineRule="auto"/>
        <w:ind w:left="360"/>
        <w:rPr>
          <w:rFonts w:ascii="Garamond" w:eastAsia="Times New Roman" w:hAnsi="Garamond" w:cs="Times New Roman"/>
          <w:kern w:val="0"/>
          <w:sz w:val="24"/>
          <w:szCs w:val="24"/>
          <w:lang w:eastAsia="en-IN"/>
          <w14:ligatures w14:val="none"/>
        </w:rPr>
      </w:pPr>
    </w:p>
    <w:p w14:paraId="1D731F64" w14:textId="77777777" w:rsidR="00D94D16" w:rsidRDefault="00D94D16" w:rsidP="00D94D16">
      <w:pPr>
        <w:shd w:val="clear" w:color="auto" w:fill="FFFFFF"/>
        <w:spacing w:before="180" w:after="120" w:line="360" w:lineRule="auto"/>
        <w:ind w:left="360"/>
        <w:rPr>
          <w:rFonts w:ascii="Garamond" w:eastAsia="Times New Roman" w:hAnsi="Garamond" w:cs="Times New Roman"/>
          <w:kern w:val="0"/>
          <w:sz w:val="24"/>
          <w:szCs w:val="24"/>
          <w:lang w:eastAsia="en-IN"/>
          <w14:ligatures w14:val="none"/>
        </w:rPr>
      </w:pPr>
    </w:p>
    <w:p w14:paraId="47ABEDF1" w14:textId="452AFE85" w:rsidR="00D94D16" w:rsidRPr="00D94D16" w:rsidRDefault="00D94D16" w:rsidP="00D94D16">
      <w:pPr>
        <w:shd w:val="clear" w:color="auto" w:fill="FFFFFF"/>
        <w:spacing w:before="180" w:after="120" w:line="360" w:lineRule="auto"/>
        <w:ind w:left="360"/>
        <w:rPr>
          <w:rFonts w:ascii="Garamond" w:eastAsia="Times New Roman" w:hAnsi="Garamond" w:cs="Times New Roman"/>
          <w:b/>
          <w:bCs/>
          <w:kern w:val="0"/>
          <w:sz w:val="24"/>
          <w:szCs w:val="24"/>
          <w:lang w:eastAsia="en-IN"/>
          <w14:ligatures w14:val="none"/>
        </w:rPr>
      </w:pPr>
      <w:r w:rsidRPr="00D94D16">
        <w:rPr>
          <w:rFonts w:ascii="Garamond" w:eastAsia="Times New Roman" w:hAnsi="Garamond" w:cs="Times New Roman"/>
          <w:b/>
          <w:bCs/>
          <w:kern w:val="0"/>
          <w:sz w:val="24"/>
          <w:szCs w:val="24"/>
          <w:lang w:eastAsia="en-IN"/>
          <w14:ligatures w14:val="none"/>
        </w:rPr>
        <w:t>7. Against which orders can appeals to CIT (A) be made?</w:t>
      </w:r>
    </w:p>
    <w:p w14:paraId="29D42406" w14:textId="77777777" w:rsidR="00D94D16" w:rsidRPr="00D94D16" w:rsidRDefault="00D94D16" w:rsidP="00D94D16">
      <w:pPr>
        <w:shd w:val="clear" w:color="auto" w:fill="FFFFFF"/>
        <w:spacing w:before="180" w:after="120" w:line="360" w:lineRule="auto"/>
        <w:ind w:left="360"/>
        <w:rPr>
          <w:rFonts w:ascii="Garamond" w:eastAsia="Times New Roman" w:hAnsi="Garamond" w:cs="Times New Roman"/>
          <w:kern w:val="0"/>
          <w:sz w:val="24"/>
          <w:szCs w:val="24"/>
          <w:lang w:eastAsia="en-IN"/>
          <w14:ligatures w14:val="none"/>
        </w:rPr>
      </w:pPr>
      <w:r w:rsidRPr="00D94D16">
        <w:rPr>
          <w:rFonts w:ascii="Garamond" w:eastAsia="Times New Roman" w:hAnsi="Garamond" w:cs="Times New Roman"/>
          <w:kern w:val="0"/>
          <w:sz w:val="24"/>
          <w:szCs w:val="24"/>
          <w:lang w:eastAsia="en-IN"/>
          <w14:ligatures w14:val="none"/>
        </w:rPr>
        <w:t xml:space="preserve">Appeal can be filed before CIT(A), when an </w:t>
      </w:r>
      <w:proofErr w:type="spellStart"/>
      <w:r w:rsidRPr="00D94D16">
        <w:rPr>
          <w:rFonts w:ascii="Garamond" w:eastAsia="Times New Roman" w:hAnsi="Garamond" w:cs="Times New Roman"/>
          <w:kern w:val="0"/>
          <w:sz w:val="24"/>
          <w:szCs w:val="24"/>
          <w:lang w:eastAsia="en-IN"/>
          <w14:ligatures w14:val="none"/>
        </w:rPr>
        <w:t>assessee</w:t>
      </w:r>
      <w:proofErr w:type="spellEnd"/>
      <w:r w:rsidRPr="00D94D16">
        <w:rPr>
          <w:rFonts w:ascii="Garamond" w:eastAsia="Times New Roman" w:hAnsi="Garamond" w:cs="Times New Roman"/>
          <w:kern w:val="0"/>
          <w:sz w:val="24"/>
          <w:szCs w:val="24"/>
          <w:lang w:eastAsia="en-IN"/>
          <w14:ligatures w14:val="none"/>
        </w:rPr>
        <w:t xml:space="preserve"> is adversely affected by Orders passed by various Income tax authorities. Section 246A of the Income Tax Act lists the appealable orders. Some of the orders against which appeal can be preferred are listed below:</w:t>
      </w:r>
      <w:r w:rsidRPr="00D94D16">
        <w:rPr>
          <w:rFonts w:ascii="Garamond" w:eastAsia="Times New Roman" w:hAnsi="Garamond" w:cs="Times New Roman"/>
          <w:kern w:val="0"/>
          <w:sz w:val="24"/>
          <w:szCs w:val="24"/>
          <w:lang w:eastAsia="en-IN"/>
          <w14:ligatures w14:val="none"/>
        </w:rPr>
        <w:br/>
        <w:t>• Intimation issued u/s 143(1) making adjustments to the returned income</w:t>
      </w:r>
      <w:r w:rsidRPr="00D94D16">
        <w:rPr>
          <w:rFonts w:ascii="Garamond" w:eastAsia="Times New Roman" w:hAnsi="Garamond" w:cs="Times New Roman"/>
          <w:kern w:val="0"/>
          <w:sz w:val="24"/>
          <w:szCs w:val="24"/>
          <w:lang w:eastAsia="en-IN"/>
          <w14:ligatures w14:val="none"/>
        </w:rPr>
        <w:br/>
        <w:t>• Scrutiny Assessment Order u/s 143(3) or an ex-</w:t>
      </w:r>
      <w:proofErr w:type="spellStart"/>
      <w:r w:rsidRPr="00D94D16">
        <w:rPr>
          <w:rFonts w:ascii="Garamond" w:eastAsia="Times New Roman" w:hAnsi="Garamond" w:cs="Times New Roman"/>
          <w:kern w:val="0"/>
          <w:sz w:val="24"/>
          <w:szCs w:val="24"/>
          <w:lang w:eastAsia="en-IN"/>
          <w14:ligatures w14:val="none"/>
        </w:rPr>
        <w:t>parte</w:t>
      </w:r>
      <w:proofErr w:type="spellEnd"/>
      <w:r w:rsidRPr="00D94D16">
        <w:rPr>
          <w:rFonts w:ascii="Garamond" w:eastAsia="Times New Roman" w:hAnsi="Garamond" w:cs="Times New Roman"/>
          <w:kern w:val="0"/>
          <w:sz w:val="24"/>
          <w:szCs w:val="24"/>
          <w:lang w:eastAsia="en-IN"/>
          <w14:ligatures w14:val="none"/>
        </w:rPr>
        <w:t xml:space="preserve"> assessment Order u/s 144, to object to income determined or loss assessed or tax determined or status under which assessed</w:t>
      </w:r>
      <w:r w:rsidRPr="00D94D16">
        <w:rPr>
          <w:rFonts w:ascii="Garamond" w:eastAsia="Times New Roman" w:hAnsi="Garamond" w:cs="Times New Roman"/>
          <w:kern w:val="0"/>
          <w:sz w:val="24"/>
          <w:szCs w:val="24"/>
          <w:lang w:eastAsia="en-IN"/>
          <w14:ligatures w14:val="none"/>
        </w:rPr>
        <w:br/>
        <w:t>• Re-assessment Order passed after reopening the assessment u/s 147/150</w:t>
      </w:r>
      <w:r w:rsidRPr="00D94D16">
        <w:rPr>
          <w:rFonts w:ascii="Garamond" w:eastAsia="Times New Roman" w:hAnsi="Garamond" w:cs="Times New Roman"/>
          <w:kern w:val="0"/>
          <w:sz w:val="24"/>
          <w:szCs w:val="24"/>
          <w:lang w:eastAsia="en-IN"/>
          <w14:ligatures w14:val="none"/>
        </w:rPr>
        <w:br/>
        <w:t>• Search Assessment Order u/s 153A or 158BC</w:t>
      </w:r>
      <w:r w:rsidRPr="00D94D16">
        <w:rPr>
          <w:rFonts w:ascii="Garamond" w:eastAsia="Times New Roman" w:hAnsi="Garamond" w:cs="Times New Roman"/>
          <w:kern w:val="0"/>
          <w:sz w:val="24"/>
          <w:szCs w:val="24"/>
          <w:lang w:eastAsia="en-IN"/>
          <w14:ligatures w14:val="none"/>
        </w:rPr>
        <w:br/>
        <w:t>• Rectification Order u/s 154/155</w:t>
      </w:r>
      <w:r w:rsidRPr="00D94D16">
        <w:rPr>
          <w:rFonts w:ascii="Garamond" w:eastAsia="Times New Roman" w:hAnsi="Garamond" w:cs="Times New Roman"/>
          <w:kern w:val="0"/>
          <w:sz w:val="24"/>
          <w:szCs w:val="24"/>
          <w:lang w:eastAsia="en-IN"/>
          <w14:ligatures w14:val="none"/>
        </w:rPr>
        <w:br/>
        <w:t>• Order u/s 163 treating the taxpayer as agent of a Non-Resident etc.</w:t>
      </w:r>
    </w:p>
    <w:p w14:paraId="33470158" w14:textId="77777777" w:rsidR="00EB3B59" w:rsidRPr="00D94D16" w:rsidRDefault="00EB3B59" w:rsidP="00D94D16">
      <w:pPr>
        <w:spacing w:line="360" w:lineRule="auto"/>
        <w:rPr>
          <w:rFonts w:ascii="Garamond" w:hAnsi="Garamond"/>
          <w:sz w:val="24"/>
          <w:szCs w:val="24"/>
        </w:rPr>
      </w:pPr>
    </w:p>
    <w:sectPr w:rsidR="00EB3B59" w:rsidRPr="00D94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16"/>
    <w:rsid w:val="00615F9E"/>
    <w:rsid w:val="00D94D16"/>
    <w:rsid w:val="00EB3B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868D"/>
  <w15:chartTrackingRefBased/>
  <w15:docId w15:val="{5C5BCB94-CBE0-465A-B8AE-5EC994D0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D1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D94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919633533228</dc:creator>
  <cp:keywords/>
  <dc:description/>
  <cp:lastModifiedBy>919633533228</cp:lastModifiedBy>
  <cp:revision>1</cp:revision>
  <dcterms:created xsi:type="dcterms:W3CDTF">2023-11-25T15:54:00Z</dcterms:created>
  <dcterms:modified xsi:type="dcterms:W3CDTF">2023-11-25T16:04:00Z</dcterms:modified>
</cp:coreProperties>
</file>